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1C2D7" w14:textId="3D715D4E" w:rsidR="0017154C" w:rsidRPr="00FA75AB" w:rsidRDefault="00AD4A77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  <w:commentRangeStart w:id="0"/>
      <w:commentRangeEnd w:id="0"/>
      <w:r>
        <w:rPr>
          <w:rStyle w:val="a8"/>
        </w:rPr>
        <w:commentReference w:id="0"/>
      </w:r>
    </w:p>
    <w:p w14:paraId="2C9C7997" w14:textId="16F2D040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09F15446" w14:textId="2635152B" w:rsidR="0017154C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1CA0A217" w14:textId="2E33C99A" w:rsidR="005D4500" w:rsidRPr="00FA75AB" w:rsidRDefault="005C53E9" w:rsidP="00BA23CC">
      <w:pPr>
        <w:pStyle w:val="af"/>
      </w:pPr>
      <w:commentRangeStart w:id="1"/>
      <w:r>
        <w:rPr>
          <w:rFonts w:hint="eastAsia"/>
          <w:lang w:eastAsia="ko-KR"/>
        </w:rPr>
        <w:t>Title of Manuscript</w:t>
      </w:r>
      <w:commentRangeEnd w:id="1"/>
      <w:r w:rsidR="0043329E">
        <w:rPr>
          <w:rStyle w:val="a8"/>
          <w:rFonts w:ascii="Calibri" w:hAnsi="Calibri" w:cs="Arial"/>
          <w:b w:val="0"/>
        </w:rPr>
        <w:commentReference w:id="1"/>
      </w:r>
    </w:p>
    <w:p w14:paraId="0AFE45A7" w14:textId="588AF666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57C2CFDD" w14:textId="005A063A" w:rsidR="0017154C" w:rsidRPr="00FA75AB" w:rsidRDefault="005C53E9" w:rsidP="00BA23CC">
      <w:pPr>
        <w:tabs>
          <w:tab w:val="clear" w:pos="3068"/>
        </w:tabs>
        <w:ind w:firstLine="0"/>
        <w:jc w:val="center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 w:hint="eastAsia"/>
          <w:szCs w:val="22"/>
          <w:lang w:eastAsia="ko-KR"/>
        </w:rPr>
        <w:t>Author</w:t>
      </w:r>
      <w:r w:rsidR="0017154C" w:rsidRPr="00FA75AB">
        <w:rPr>
          <w:rFonts w:asciiTheme="minorHAnsi" w:hAnsiTheme="minorHAnsi" w:cstheme="minorHAnsi"/>
          <w:szCs w:val="22"/>
          <w:vertAlign w:val="superscript"/>
        </w:rPr>
        <w:t>1</w:t>
      </w:r>
      <w:r w:rsidR="0017154C" w:rsidRPr="00FA75AB">
        <w:rPr>
          <w:rFonts w:asciiTheme="minorHAnsi" w:hAnsiTheme="minorHAnsi" w:cstheme="minorHAnsi"/>
          <w:szCs w:val="22"/>
        </w:rPr>
        <w:t xml:space="preserve"> and </w:t>
      </w:r>
      <w:r>
        <w:rPr>
          <w:rFonts w:asciiTheme="minorHAnsi" w:hAnsiTheme="minorHAnsi" w:cstheme="minorHAnsi" w:hint="eastAsia"/>
          <w:szCs w:val="22"/>
          <w:lang w:eastAsia="ko-KR"/>
        </w:rPr>
        <w:t>Author</w:t>
      </w:r>
      <w:r w:rsidR="0017154C" w:rsidRPr="00FA75AB">
        <w:rPr>
          <w:rFonts w:asciiTheme="minorHAnsi" w:hAnsiTheme="minorHAnsi" w:cstheme="minorHAnsi"/>
          <w:szCs w:val="22"/>
          <w:vertAlign w:val="superscript"/>
        </w:rPr>
        <w:t>2</w:t>
      </w:r>
    </w:p>
    <w:p w14:paraId="67AD33F7" w14:textId="0E678DD6" w:rsidR="0017154C" w:rsidRPr="00FA75AB" w:rsidRDefault="0017154C" w:rsidP="00BA23CC">
      <w:pPr>
        <w:tabs>
          <w:tab w:val="clear" w:pos="3068"/>
        </w:tabs>
        <w:ind w:firstLine="0"/>
        <w:jc w:val="center"/>
        <w:rPr>
          <w:rFonts w:asciiTheme="minorHAnsi" w:hAnsiTheme="minorHAnsi" w:cstheme="minorHAnsi" w:hint="eastAsia"/>
          <w:szCs w:val="22"/>
          <w:lang w:eastAsia="ko-KR"/>
        </w:rPr>
      </w:pPr>
      <w:r w:rsidRPr="00FA75AB">
        <w:rPr>
          <w:rFonts w:asciiTheme="minorHAnsi" w:hAnsiTheme="minorHAnsi" w:cstheme="minorHAnsi"/>
          <w:szCs w:val="22"/>
          <w:vertAlign w:val="superscript"/>
        </w:rPr>
        <w:t xml:space="preserve">1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Name of</w:t>
      </w:r>
      <w:r w:rsidRPr="00FA75AB">
        <w:rPr>
          <w:rFonts w:asciiTheme="minorHAnsi" w:hAnsiTheme="minorHAnsi" w:cstheme="minorHAnsi"/>
          <w:szCs w:val="22"/>
        </w:rPr>
        <w:t xml:space="preserve">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Department, Name of University</w:t>
      </w:r>
    </w:p>
    <w:p w14:paraId="7AAF6D08" w14:textId="2FAF3B79" w:rsidR="0017154C" w:rsidRPr="00FA75AB" w:rsidRDefault="0017154C" w:rsidP="00BA23CC">
      <w:pPr>
        <w:tabs>
          <w:tab w:val="clear" w:pos="3068"/>
        </w:tabs>
        <w:ind w:firstLine="0"/>
        <w:jc w:val="center"/>
        <w:rPr>
          <w:rFonts w:asciiTheme="minorHAnsi" w:hAnsiTheme="minorHAnsi" w:cstheme="minorHAnsi" w:hint="eastAsia"/>
          <w:szCs w:val="22"/>
          <w:lang w:eastAsia="ko-KR"/>
        </w:rPr>
      </w:pPr>
      <w:r w:rsidRPr="00FA75AB">
        <w:rPr>
          <w:rFonts w:asciiTheme="minorHAnsi" w:hAnsiTheme="minorHAnsi" w:cstheme="minorHAnsi"/>
          <w:szCs w:val="22"/>
          <w:vertAlign w:val="superscript"/>
        </w:rPr>
        <w:t xml:space="preserve">2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Name of Department, Name of Organization</w:t>
      </w:r>
    </w:p>
    <w:p w14:paraId="36F6D819" w14:textId="77777777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36CD0B3A" w14:textId="77777777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7334893B" w14:textId="77777777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4181A27B" w14:textId="77777777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254320E0" w14:textId="77777777" w:rsidR="0017154C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1B510333" w14:textId="77777777" w:rsidR="0017154C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0DF47C7E" w14:textId="77777777" w:rsidR="0017154C" w:rsidRPr="00FA75AB" w:rsidRDefault="0017154C" w:rsidP="00BA23C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</w:p>
    <w:p w14:paraId="7758B3C1" w14:textId="77777777" w:rsidR="0017154C" w:rsidRPr="00FA75AB" w:rsidRDefault="0017154C" w:rsidP="00BA23CC">
      <w:pPr>
        <w:pStyle w:val="1"/>
      </w:pPr>
      <w:r w:rsidRPr="00FA75AB">
        <w:t>Author Note</w:t>
      </w:r>
    </w:p>
    <w:p w14:paraId="2F8F7181" w14:textId="2A6F9D74" w:rsidR="0066141E" w:rsidRDefault="0066141E" w:rsidP="0017154C">
      <w:pPr>
        <w:tabs>
          <w:tab w:val="clear" w:pos="3068"/>
        </w:tabs>
        <w:rPr>
          <w:rFonts w:asciiTheme="minorHAnsi" w:hAnsiTheme="minorHAnsi" w:cstheme="minorHAnsi"/>
          <w:szCs w:val="22"/>
          <w:lang w:eastAsia="ko-KR"/>
        </w:rPr>
      </w:pPr>
      <w:r>
        <w:rPr>
          <w:rFonts w:asciiTheme="minorHAnsi" w:hAnsiTheme="minorHAnsi" w:cstheme="minorHAnsi" w:hint="eastAsia"/>
          <w:szCs w:val="22"/>
          <w:lang w:eastAsia="ko-KR"/>
        </w:rPr>
        <w:t xml:space="preserve">Author 1. </w:t>
      </w:r>
      <w:r w:rsidRPr="0066141E">
        <w:rPr>
          <w:rFonts w:asciiTheme="minorHAnsi" w:hAnsiTheme="minorHAnsi" w:cstheme="minorHAnsi" w:hint="eastAsia"/>
          <w:szCs w:val="22"/>
          <w:lang w:eastAsia="ko-KR"/>
        </w:rPr>
        <w:t>https://orcid.org/#####</w:t>
      </w:r>
    </w:p>
    <w:p w14:paraId="07654E66" w14:textId="0B2A3B6A" w:rsidR="0066141E" w:rsidRPr="0066141E" w:rsidRDefault="0066141E" w:rsidP="0017154C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>
        <w:rPr>
          <w:rFonts w:asciiTheme="minorHAnsi" w:hAnsiTheme="minorHAnsi" w:cstheme="minorHAnsi" w:hint="eastAsia"/>
          <w:szCs w:val="22"/>
          <w:lang w:eastAsia="ko-KR"/>
        </w:rPr>
        <w:t>Author 2. https://orcid.org/#####</w:t>
      </w:r>
    </w:p>
    <w:p w14:paraId="20F4E5FB" w14:textId="008CAB2C" w:rsidR="0017154C" w:rsidRPr="00FA75AB" w:rsidRDefault="005C53E9" w:rsidP="0017154C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 w:hint="eastAsia"/>
          <w:szCs w:val="22"/>
          <w:lang w:eastAsia="ko-KR"/>
        </w:rPr>
        <w:t>[Funding]. [Acknowledgement]. [Conflict of Interest]</w:t>
      </w:r>
      <w:r w:rsidR="0017154C" w:rsidRPr="00FA75AB">
        <w:rPr>
          <w:rFonts w:asciiTheme="minorHAnsi" w:hAnsiTheme="minorHAnsi" w:cstheme="minorHAnsi"/>
          <w:szCs w:val="22"/>
        </w:rPr>
        <w:t>.</w:t>
      </w:r>
    </w:p>
    <w:p w14:paraId="6E279331" w14:textId="63D6737D" w:rsidR="0017154C" w:rsidRPr="00FA75AB" w:rsidRDefault="0017154C" w:rsidP="0017154C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 w:rsidRPr="00FA75AB">
        <w:rPr>
          <w:rFonts w:asciiTheme="minorHAnsi" w:hAnsiTheme="minorHAnsi" w:cstheme="minorHAnsi"/>
          <w:szCs w:val="22"/>
        </w:rPr>
        <w:t xml:space="preserve">Correspondence concerning this article should be addressed to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[Name of Author]</w:t>
      </w:r>
      <w:r w:rsidRPr="00FA75AB">
        <w:rPr>
          <w:rFonts w:asciiTheme="minorHAnsi" w:hAnsiTheme="minorHAnsi" w:cstheme="minorHAnsi"/>
          <w:szCs w:val="22"/>
        </w:rPr>
        <w:t xml:space="preserve">,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[Name of Department], [Name of Organization], [Address including Post Code and Country]</w:t>
      </w:r>
      <w:r w:rsidRPr="00FA75AB">
        <w:rPr>
          <w:rFonts w:asciiTheme="minorHAnsi" w:hAnsiTheme="minorHAnsi" w:cstheme="minorHAnsi"/>
          <w:szCs w:val="22"/>
        </w:rPr>
        <w:t xml:space="preserve">. Email: </w:t>
      </w:r>
      <w:r w:rsidR="005C53E9">
        <w:rPr>
          <w:rFonts w:asciiTheme="minorHAnsi" w:hAnsiTheme="minorHAnsi" w:cstheme="minorHAnsi" w:hint="eastAsia"/>
          <w:szCs w:val="22"/>
          <w:lang w:eastAsia="ko-KR"/>
        </w:rPr>
        <w:t>[email address]</w:t>
      </w:r>
    </w:p>
    <w:p w14:paraId="098AE949" w14:textId="77777777" w:rsidR="001A6792" w:rsidRPr="00FA75AB" w:rsidRDefault="001A6792">
      <w:pPr>
        <w:tabs>
          <w:tab w:val="clear" w:pos="3068"/>
        </w:tabs>
        <w:spacing w:after="160" w:line="259" w:lineRule="auto"/>
        <w:ind w:firstLine="0"/>
        <w:rPr>
          <w:rFonts w:asciiTheme="minorHAnsi" w:hAnsiTheme="minorHAnsi" w:cstheme="minorHAnsi"/>
          <w:b/>
          <w:szCs w:val="22"/>
        </w:rPr>
      </w:pPr>
      <w:r w:rsidRPr="00FA75AB">
        <w:rPr>
          <w:rFonts w:asciiTheme="minorHAnsi" w:hAnsiTheme="minorHAnsi" w:cstheme="minorHAnsi"/>
          <w:b/>
          <w:szCs w:val="22"/>
        </w:rPr>
        <w:br w:type="page"/>
      </w:r>
    </w:p>
    <w:p w14:paraId="3E30800D" w14:textId="77777777" w:rsidR="0017154C" w:rsidRPr="00FA75AB" w:rsidRDefault="0017154C" w:rsidP="00CC186E">
      <w:pPr>
        <w:pStyle w:val="1"/>
      </w:pPr>
      <w:commentRangeStart w:id="2"/>
      <w:r w:rsidRPr="00CC186E">
        <w:lastRenderedPageBreak/>
        <w:t>Abstract</w:t>
      </w:r>
      <w:commentRangeEnd w:id="2"/>
      <w:r w:rsidR="0043329E">
        <w:rPr>
          <w:rStyle w:val="a8"/>
          <w:rFonts w:ascii="Calibri" w:hAnsi="Calibri" w:cs="Arial"/>
          <w:b w:val="0"/>
        </w:rPr>
        <w:commentReference w:id="2"/>
      </w:r>
    </w:p>
    <w:p w14:paraId="65AD58A0" w14:textId="09B74095" w:rsidR="0017154C" w:rsidRPr="00FA75AB" w:rsidRDefault="0066141E" w:rsidP="0017154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 w:hint="eastAsia"/>
          <w:szCs w:val="22"/>
          <w:lang w:eastAsia="ko-KR"/>
        </w:rPr>
        <w:t>Content of abstract</w:t>
      </w:r>
      <w:r w:rsidR="0017154C" w:rsidRPr="00FA75AB">
        <w:rPr>
          <w:rFonts w:asciiTheme="minorHAnsi" w:hAnsiTheme="minorHAnsi" w:cstheme="minorHAnsi"/>
          <w:szCs w:val="22"/>
        </w:rPr>
        <w:t>.</w:t>
      </w:r>
    </w:p>
    <w:p w14:paraId="462DCD2A" w14:textId="37F83D1D" w:rsidR="0017154C" w:rsidRPr="00FA75AB" w:rsidRDefault="0017154C" w:rsidP="0017154C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ab/>
      </w:r>
      <w:commentRangeStart w:id="3"/>
      <w:r w:rsidRPr="00FA75AB">
        <w:rPr>
          <w:rFonts w:asciiTheme="minorHAnsi" w:hAnsiTheme="minorHAnsi" w:cstheme="minorHAnsi"/>
          <w:i/>
          <w:szCs w:val="22"/>
        </w:rPr>
        <w:t>Keywords</w:t>
      </w:r>
      <w:r w:rsidRPr="002272D2">
        <w:rPr>
          <w:rFonts w:asciiTheme="minorHAnsi" w:hAnsiTheme="minorHAnsi" w:cstheme="minorHAnsi"/>
          <w:i/>
          <w:szCs w:val="22"/>
        </w:rPr>
        <w:t>:</w:t>
      </w:r>
      <w:r w:rsidRPr="00FA75AB">
        <w:rPr>
          <w:rFonts w:asciiTheme="minorHAnsi" w:hAnsiTheme="minorHAnsi" w:cstheme="minorHAnsi"/>
          <w:szCs w:val="22"/>
        </w:rPr>
        <w:t xml:space="preserve"> </w:t>
      </w:r>
      <w:r w:rsidR="0066141E">
        <w:rPr>
          <w:rFonts w:asciiTheme="minorHAnsi" w:hAnsiTheme="minorHAnsi" w:cstheme="minorHAnsi" w:hint="eastAsia"/>
          <w:szCs w:val="22"/>
          <w:lang w:eastAsia="ko-KR"/>
        </w:rPr>
        <w:t xml:space="preserve">keyword1, keyword2, keyword3, </w:t>
      </w:r>
      <w:r w:rsidR="0066141E">
        <w:rPr>
          <w:rFonts w:asciiTheme="minorHAnsi" w:hAnsiTheme="minorHAnsi" w:cstheme="minorHAnsi"/>
          <w:szCs w:val="22"/>
          <w:lang w:eastAsia="ko-KR"/>
        </w:rPr>
        <w:t>…</w:t>
      </w:r>
      <w:commentRangeEnd w:id="3"/>
      <w:r w:rsidR="0043329E">
        <w:rPr>
          <w:rStyle w:val="a8"/>
        </w:rPr>
        <w:commentReference w:id="3"/>
      </w:r>
    </w:p>
    <w:p w14:paraId="2FED3746" w14:textId="77777777" w:rsidR="00E102C3" w:rsidRPr="00FA75AB" w:rsidRDefault="00E102C3" w:rsidP="004E6B89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br w:type="page"/>
      </w:r>
    </w:p>
    <w:p w14:paraId="3A6E430F" w14:textId="76A19A81" w:rsidR="00E102C3" w:rsidRPr="0066141E" w:rsidRDefault="0066141E" w:rsidP="00CC186E">
      <w:pPr>
        <w:pStyle w:val="1"/>
        <w:rPr>
          <w:sz w:val="24"/>
          <w:szCs w:val="24"/>
        </w:rPr>
      </w:pPr>
      <w:commentRangeStart w:id="4"/>
      <w:r w:rsidRPr="0066141E">
        <w:rPr>
          <w:rFonts w:hint="eastAsia"/>
          <w:sz w:val="24"/>
          <w:szCs w:val="24"/>
          <w:lang w:eastAsia="ko-KR"/>
        </w:rPr>
        <w:lastRenderedPageBreak/>
        <w:t>Heading of Introduction</w:t>
      </w:r>
      <w:commentRangeEnd w:id="4"/>
      <w:r w:rsidR="0043329E" w:rsidRPr="0066141E">
        <w:rPr>
          <w:rStyle w:val="a8"/>
          <w:rFonts w:ascii="Calibri" w:hAnsi="Calibri" w:cs="Arial"/>
          <w:b w:val="0"/>
          <w:sz w:val="24"/>
          <w:szCs w:val="24"/>
        </w:rPr>
        <w:commentReference w:id="4"/>
      </w:r>
    </w:p>
    <w:p w14:paraId="330F6CFE" w14:textId="09EEA108" w:rsidR="00E102C3" w:rsidRPr="00FA75AB" w:rsidRDefault="0066141E" w:rsidP="004E6B89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 w:hint="eastAsia"/>
          <w:szCs w:val="22"/>
          <w:lang w:eastAsia="ko-KR"/>
        </w:rPr>
        <w:t>The content of introduction is ...</w:t>
      </w:r>
      <w:r w:rsidR="00E102C3" w:rsidRPr="00FA75AB">
        <w:rPr>
          <w:rFonts w:asciiTheme="minorHAnsi" w:hAnsiTheme="minorHAnsi" w:cstheme="minorHAnsi"/>
          <w:szCs w:val="22"/>
        </w:rPr>
        <w:t xml:space="preserve"> (</w:t>
      </w:r>
      <w:commentRangeStart w:id="5"/>
      <w:r w:rsidR="00E102C3"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2013</w:t>
      </w:r>
      <w:commentRangeEnd w:id="5"/>
      <w:r w:rsidR="0043329E">
        <w:rPr>
          <w:rStyle w:val="a8"/>
        </w:rPr>
        <w:commentReference w:id="5"/>
      </w:r>
      <w:r w:rsidR="00E102C3" w:rsidRPr="00FA75AB">
        <w:rPr>
          <w:rFonts w:asciiTheme="minorHAnsi" w:hAnsiTheme="minorHAnsi" w:cstheme="minorHAnsi"/>
          <w:szCs w:val="22"/>
        </w:rPr>
        <w:t xml:space="preserve">).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(</w:t>
      </w:r>
      <w:commentRangeStart w:id="6"/>
      <w:r w:rsidR="00E102C3" w:rsidRPr="00FA75AB">
        <w:rPr>
          <w:rFonts w:asciiTheme="minorHAnsi" w:hAnsiTheme="minorHAnsi" w:cstheme="minorHAnsi"/>
          <w:szCs w:val="22"/>
        </w:rPr>
        <w:t>Griffin</w:t>
      </w:r>
      <w:r w:rsidR="00DE1469" w:rsidRPr="00FA75AB">
        <w:rPr>
          <w:rFonts w:asciiTheme="minorHAnsi" w:hAnsiTheme="minorHAnsi" w:cstheme="minorHAnsi"/>
          <w:szCs w:val="22"/>
        </w:rPr>
        <w:t xml:space="preserve"> et al.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64A41" w:rsidRPr="00FA75AB">
        <w:rPr>
          <w:rFonts w:asciiTheme="minorHAnsi" w:hAnsiTheme="minorHAnsi" w:cstheme="minorHAnsi"/>
          <w:szCs w:val="22"/>
        </w:rPr>
        <w:t>2014</w:t>
      </w:r>
      <w:r w:rsidR="00E102C3" w:rsidRPr="00FA75AB">
        <w:rPr>
          <w:rFonts w:asciiTheme="minorHAnsi" w:hAnsiTheme="minorHAnsi" w:cstheme="minorHAnsi"/>
          <w:szCs w:val="22"/>
        </w:rPr>
        <w:t>;</w:t>
      </w:r>
      <w:r w:rsidR="00E64A41" w:rsidRPr="00FA75AB" w:rsidDel="00E64A41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Nulty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2008;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Spooren</w:t>
      </w:r>
      <w:r w:rsidR="00DE1469" w:rsidRPr="00FA75AB">
        <w:rPr>
          <w:rFonts w:asciiTheme="minorHAnsi" w:hAnsiTheme="minorHAnsi" w:cstheme="minorHAnsi"/>
          <w:szCs w:val="22"/>
        </w:rPr>
        <w:t xml:space="preserve"> et al.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2013</w:t>
      </w:r>
      <w:commentRangeEnd w:id="6"/>
      <w:r w:rsidR="0043329E">
        <w:rPr>
          <w:rStyle w:val="a8"/>
        </w:rPr>
        <w:commentReference w:id="6"/>
      </w:r>
      <w:r w:rsidR="00E102C3" w:rsidRPr="00FA75AB">
        <w:rPr>
          <w:rFonts w:asciiTheme="minorHAnsi" w:hAnsiTheme="minorHAnsi" w:cstheme="minorHAnsi"/>
          <w:szCs w:val="22"/>
        </w:rPr>
        <w:t xml:space="preserve">).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>
        <w:rPr>
          <w:rFonts w:asciiTheme="minorHAnsi" w:hAnsiTheme="minorHAnsi" w:cstheme="minorHAnsi" w:hint="eastAsia"/>
          <w:szCs w:val="22"/>
          <w:lang w:eastAsia="ko-KR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(</w:t>
      </w:r>
      <w:commentRangeStart w:id="7"/>
      <w:r w:rsidR="00E102C3" w:rsidRPr="00FA75AB">
        <w:rPr>
          <w:rFonts w:asciiTheme="minorHAnsi" w:hAnsiTheme="minorHAnsi" w:cstheme="minorHAnsi"/>
          <w:szCs w:val="22"/>
        </w:rPr>
        <w:t>Boysen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AA5283" w:rsidRPr="00FA75AB">
        <w:rPr>
          <w:rFonts w:asciiTheme="minorHAnsi" w:hAnsiTheme="minorHAnsi" w:cstheme="minorHAnsi"/>
          <w:szCs w:val="22"/>
        </w:rPr>
        <w:t>2015a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AA5283" w:rsidRPr="00FA75AB">
        <w:rPr>
          <w:rFonts w:asciiTheme="minorHAnsi" w:hAnsiTheme="minorHAnsi" w:cstheme="minorHAnsi"/>
          <w:szCs w:val="22"/>
        </w:rPr>
        <w:t>2015b</w:t>
      </w:r>
      <w:commentRangeEnd w:id="7"/>
      <w:r w:rsidR="0043329E">
        <w:rPr>
          <w:rStyle w:val="a8"/>
        </w:rPr>
        <w:commentReference w:id="7"/>
      </w:r>
      <w:r w:rsidR="00AA5283" w:rsidRPr="00FA75AB">
        <w:rPr>
          <w:rFonts w:asciiTheme="minorHAnsi" w:hAnsiTheme="minorHAnsi" w:cstheme="minorHAnsi"/>
          <w:szCs w:val="22"/>
        </w:rPr>
        <w:t>; Boysen et al.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AA5283" w:rsidRPr="00FA75AB">
        <w:rPr>
          <w:rFonts w:asciiTheme="minorHAnsi" w:hAnsiTheme="minorHAnsi" w:cstheme="minorHAnsi"/>
          <w:szCs w:val="22"/>
        </w:rPr>
        <w:t>2014;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AA5283" w:rsidRPr="00FA75AB">
        <w:rPr>
          <w:rFonts w:asciiTheme="minorHAnsi" w:hAnsiTheme="minorHAnsi" w:cstheme="minorHAnsi"/>
          <w:szCs w:val="22"/>
        </w:rPr>
        <w:t>Dewar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AA5283" w:rsidRPr="00FA75AB">
        <w:rPr>
          <w:rFonts w:asciiTheme="minorHAnsi" w:hAnsiTheme="minorHAnsi" w:cstheme="minorHAnsi"/>
          <w:szCs w:val="22"/>
        </w:rPr>
        <w:t>2011</w:t>
      </w:r>
      <w:r w:rsidR="00E102C3" w:rsidRPr="00FA75AB">
        <w:rPr>
          <w:rFonts w:asciiTheme="minorHAnsi" w:hAnsiTheme="minorHAnsi" w:cstheme="minorHAnsi"/>
          <w:szCs w:val="22"/>
        </w:rPr>
        <w:t xml:space="preserve">). </w:t>
      </w:r>
      <w:r w:rsidR="008209F3"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(Morrison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2011;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Stowell</w:t>
      </w:r>
      <w:r w:rsidR="00DE1469" w:rsidRPr="00FA75AB">
        <w:rPr>
          <w:rFonts w:asciiTheme="minorHAnsi" w:hAnsiTheme="minorHAnsi" w:cstheme="minorHAnsi"/>
          <w:szCs w:val="22"/>
        </w:rPr>
        <w:t xml:space="preserve"> et al.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64A41" w:rsidRPr="00FA75AB">
        <w:rPr>
          <w:rFonts w:asciiTheme="minorHAnsi" w:hAnsiTheme="minorHAnsi" w:cstheme="minorHAnsi"/>
          <w:szCs w:val="22"/>
        </w:rPr>
        <w:t>2012</w:t>
      </w:r>
      <w:r w:rsidR="00E102C3" w:rsidRPr="00FA75AB">
        <w:rPr>
          <w:rFonts w:asciiTheme="minorHAnsi" w:hAnsiTheme="minorHAnsi" w:cstheme="minorHAnsi"/>
          <w:szCs w:val="22"/>
        </w:rPr>
        <w:t xml:space="preserve">) </w:t>
      </w:r>
      <w:r w:rsidR="008209F3">
        <w:rPr>
          <w:rFonts w:asciiTheme="minorHAnsi" w:hAnsiTheme="minorHAnsi" w:cstheme="minorHAnsi"/>
          <w:szCs w:val="22"/>
          <w:lang w:eastAsia="ko-KR"/>
        </w:rPr>
        <w:t>…</w:t>
      </w:r>
    </w:p>
    <w:p w14:paraId="71D51E3E" w14:textId="6B2AF07B" w:rsidR="00874378" w:rsidRPr="00FA75AB" w:rsidRDefault="008209F3" w:rsidP="00CC186E">
      <w:pPr>
        <w:pStyle w:val="2"/>
      </w:pPr>
      <w:commentRangeStart w:id="8"/>
      <w:r>
        <w:rPr>
          <w:rFonts w:hint="eastAsia"/>
          <w:lang w:eastAsia="ko-KR"/>
        </w:rPr>
        <w:t>Level 2 Heading in the Introduction</w:t>
      </w:r>
      <w:r w:rsidR="00874378" w:rsidRPr="00FA75AB">
        <w:t xml:space="preserve"> </w:t>
      </w:r>
      <w:commentRangeEnd w:id="8"/>
      <w:r w:rsidR="0043329E">
        <w:rPr>
          <w:rStyle w:val="a8"/>
          <w:rFonts w:ascii="Calibri" w:hAnsi="Calibri" w:cs="Arial"/>
          <w:b w:val="0"/>
        </w:rPr>
        <w:commentReference w:id="8"/>
      </w:r>
    </w:p>
    <w:p w14:paraId="00BA9CC0" w14:textId="052E106D" w:rsidR="00E102C3" w:rsidRPr="001D4CE5" w:rsidRDefault="001D4CE5" w:rsidP="004E6B89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>
        <w:rPr>
          <w:lang w:eastAsia="ko-KR"/>
        </w:rPr>
        <w:t>…</w:t>
      </w:r>
    </w:p>
    <w:p w14:paraId="121C2B86" w14:textId="76EC834E" w:rsidR="00AA4A24" w:rsidRPr="00FA75AB" w:rsidRDefault="001D4CE5" w:rsidP="00CC186E">
      <w:pPr>
        <w:pStyle w:val="2"/>
      </w:pPr>
      <w:commentRangeStart w:id="9"/>
      <w:r w:rsidRPr="001D4CE5">
        <w:t>Level 2 Heading in the Introduction</w:t>
      </w:r>
      <w:commentRangeEnd w:id="9"/>
      <w:r w:rsidR="0043329E">
        <w:rPr>
          <w:rStyle w:val="a8"/>
          <w:rFonts w:ascii="Calibri" w:hAnsi="Calibri" w:cs="Arial"/>
          <w:b w:val="0"/>
        </w:rPr>
        <w:commentReference w:id="9"/>
      </w:r>
    </w:p>
    <w:p w14:paraId="5DBE68E1" w14:textId="6C1DA8A3" w:rsidR="00E102C3" w:rsidRPr="00FA75AB" w:rsidRDefault="001D4CE5" w:rsidP="004E6B89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commentRangeStart w:id="10"/>
      <w:r w:rsidR="00E102C3" w:rsidRPr="00FA75AB">
        <w:rPr>
          <w:rFonts w:asciiTheme="minorHAnsi" w:hAnsiTheme="minorHAnsi" w:cstheme="minorHAnsi"/>
          <w:szCs w:val="22"/>
        </w:rPr>
        <w:t>Avery</w:t>
      </w:r>
      <w:r w:rsidR="00DE1469" w:rsidRPr="00FA75AB">
        <w:rPr>
          <w:rFonts w:asciiTheme="minorHAnsi" w:hAnsiTheme="minorHAnsi" w:cstheme="minorHAnsi"/>
          <w:szCs w:val="22"/>
        </w:rPr>
        <w:t xml:space="preserve"> et al.</w:t>
      </w:r>
      <w:r w:rsidR="00486B99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(2006)</w:t>
      </w:r>
      <w:commentRangeEnd w:id="10"/>
      <w:r w:rsidR="0043329E">
        <w:rPr>
          <w:rStyle w:val="a8"/>
        </w:rPr>
        <w:commentReference w:id="10"/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 xml:space="preserve">found that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. </w:t>
      </w:r>
      <w:r w:rsidR="00120A65" w:rsidRPr="00FA75AB">
        <w:rPr>
          <w:rFonts w:asciiTheme="minorHAnsi" w:hAnsiTheme="minorHAnsi" w:cstheme="minorHAnsi"/>
          <w:szCs w:val="22"/>
        </w:rPr>
        <w:t>Lik</w:t>
      </w:r>
      <w:r w:rsidR="002272D2">
        <w:rPr>
          <w:rFonts w:asciiTheme="minorHAnsi" w:hAnsiTheme="minorHAnsi" w:cstheme="minorHAnsi"/>
          <w:szCs w:val="22"/>
        </w:rPr>
        <w:t>e</w:t>
      </w:r>
      <w:r w:rsidR="00120A65" w:rsidRPr="00FA75AB">
        <w:rPr>
          <w:rFonts w:asciiTheme="minorHAnsi" w:hAnsiTheme="minorHAnsi" w:cstheme="minorHAnsi"/>
          <w:szCs w:val="22"/>
        </w:rPr>
        <w:t xml:space="preserve">wise, </w:t>
      </w:r>
      <w:commentRangeStart w:id="11"/>
      <w:r w:rsidR="00E102C3" w:rsidRPr="00FA75AB">
        <w:rPr>
          <w:rFonts w:asciiTheme="minorHAnsi" w:hAnsiTheme="minorHAnsi" w:cstheme="minorHAnsi"/>
          <w:szCs w:val="22"/>
        </w:rPr>
        <w:t>Jaquett</w:t>
      </w:r>
      <w:r w:rsidR="00DE1469" w:rsidRPr="00FA75AB">
        <w:rPr>
          <w:rFonts w:asciiTheme="minorHAnsi" w:hAnsiTheme="minorHAnsi" w:cstheme="minorHAnsi"/>
          <w:szCs w:val="22"/>
        </w:rPr>
        <w:t xml:space="preserve"> et al.</w:t>
      </w:r>
      <w:r w:rsidR="00E102C3" w:rsidRPr="00FA75AB">
        <w:rPr>
          <w:rFonts w:asciiTheme="minorHAnsi" w:hAnsiTheme="minorHAnsi" w:cstheme="minorHAnsi"/>
          <w:szCs w:val="22"/>
        </w:rPr>
        <w:t xml:space="preserve"> (2017)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commentRangeEnd w:id="11"/>
      <w:r w:rsidR="0043329E">
        <w:rPr>
          <w:rStyle w:val="a8"/>
        </w:rPr>
        <w:commentReference w:id="11"/>
      </w:r>
      <w:r w:rsidR="00E102C3" w:rsidRPr="00FA75AB">
        <w:rPr>
          <w:rFonts w:asciiTheme="minorHAnsi" w:hAnsiTheme="minorHAnsi" w:cstheme="minorHAnsi"/>
          <w:szCs w:val="22"/>
        </w:rPr>
        <w:t>report</w:t>
      </w:r>
      <w:r w:rsidR="00856ABA" w:rsidRPr="00FA75AB">
        <w:rPr>
          <w:rFonts w:asciiTheme="minorHAnsi" w:hAnsiTheme="minorHAnsi" w:cstheme="minorHAnsi"/>
          <w:szCs w:val="22"/>
        </w:rPr>
        <w:t>ed</w:t>
      </w:r>
      <w:r w:rsidR="00E102C3" w:rsidRPr="00FA75AB">
        <w:rPr>
          <w:rFonts w:asciiTheme="minorHAnsi" w:hAnsiTheme="minorHAnsi" w:cstheme="minorHAnsi"/>
          <w:szCs w:val="22"/>
        </w:rPr>
        <w:t xml:space="preserve"> that </w:t>
      </w:r>
      <w:r>
        <w:rPr>
          <w:rFonts w:asciiTheme="minorHAnsi" w:hAnsiTheme="minorHAnsi" w:cstheme="minorHAnsi"/>
          <w:szCs w:val="22"/>
          <w:lang w:eastAsia="ko-KR"/>
        </w:rPr>
        <w:t>…</w:t>
      </w:r>
    </w:p>
    <w:p w14:paraId="6CCA63BA" w14:textId="228DA9DD" w:rsidR="001C2344" w:rsidRPr="00FA75AB" w:rsidRDefault="001D4CE5" w:rsidP="00120A65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365ACF" w:rsidRPr="00FA75AB">
        <w:rPr>
          <w:rFonts w:asciiTheme="minorHAnsi" w:hAnsiTheme="minorHAnsi" w:cstheme="minorHAnsi"/>
          <w:szCs w:val="22"/>
        </w:rPr>
        <w:t xml:space="preserve"> </w:t>
      </w:r>
      <w:r w:rsidR="00BB41EE" w:rsidRPr="00FA75AB">
        <w:rPr>
          <w:rFonts w:asciiTheme="minorHAnsi" w:hAnsiTheme="minorHAnsi" w:cstheme="minorHAnsi"/>
          <w:szCs w:val="22"/>
        </w:rPr>
        <w:t>(</w:t>
      </w:r>
      <w:commentRangeStart w:id="12"/>
      <w:r w:rsidR="00BB41EE" w:rsidRPr="00FA75AB">
        <w:rPr>
          <w:rFonts w:asciiTheme="minorHAnsi" w:hAnsiTheme="minorHAnsi" w:cstheme="minorHAnsi"/>
          <w:szCs w:val="22"/>
        </w:rPr>
        <w:t>Avery et al., 2006;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B41EE" w:rsidRPr="00FA75AB">
        <w:rPr>
          <w:rFonts w:asciiTheme="minorHAnsi" w:hAnsiTheme="minorHAnsi" w:cstheme="minorHAnsi"/>
          <w:szCs w:val="22"/>
        </w:rPr>
        <w:t>Dommeyer et al., 2004;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B41EE" w:rsidRPr="00FA75AB">
        <w:rPr>
          <w:rFonts w:asciiTheme="minorHAnsi" w:hAnsiTheme="minorHAnsi" w:cstheme="minorHAnsi"/>
          <w:szCs w:val="22"/>
        </w:rPr>
        <w:t>Morrison, 2011;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B41EE" w:rsidRPr="00FA75AB">
        <w:rPr>
          <w:rFonts w:asciiTheme="minorHAnsi" w:hAnsiTheme="minorHAnsi" w:cstheme="minorHAnsi"/>
          <w:szCs w:val="22"/>
        </w:rPr>
        <w:t>Stowell et al., 2012;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B41EE" w:rsidRPr="00FA75AB">
        <w:rPr>
          <w:rFonts w:asciiTheme="minorHAnsi" w:hAnsiTheme="minorHAnsi" w:cstheme="minorHAnsi"/>
          <w:szCs w:val="22"/>
        </w:rPr>
        <w:t>Venette et al., 2010</w:t>
      </w:r>
      <w:commentRangeEnd w:id="12"/>
      <w:r w:rsidR="0043329E">
        <w:rPr>
          <w:rStyle w:val="a8"/>
        </w:rPr>
        <w:commentReference w:id="12"/>
      </w:r>
      <w:r w:rsidR="00BB41EE" w:rsidRPr="00FA75AB">
        <w:rPr>
          <w:rFonts w:asciiTheme="minorHAnsi" w:hAnsiTheme="minorHAnsi" w:cstheme="minorHAnsi"/>
          <w:szCs w:val="22"/>
        </w:rPr>
        <w:t>)</w:t>
      </w:r>
      <w:r w:rsidR="006274E0" w:rsidRPr="00FA75AB">
        <w:rPr>
          <w:rFonts w:asciiTheme="minorHAnsi" w:hAnsiTheme="minorHAnsi" w:cstheme="minorHAnsi"/>
          <w:szCs w:val="22"/>
        </w:rPr>
        <w:t>.</w:t>
      </w:r>
    </w:p>
    <w:p w14:paraId="2B60D2F4" w14:textId="548FB322" w:rsidR="00E102C3" w:rsidRPr="00FA75AB" w:rsidRDefault="001D4CE5" w:rsidP="00CC186E">
      <w:r>
        <w:rPr>
          <w:lang w:eastAsia="ko-KR"/>
        </w:rPr>
        <w:t>…</w:t>
      </w:r>
      <w:r w:rsidR="00E102C3" w:rsidRPr="00FA75AB">
        <w:t xml:space="preserve"> </w:t>
      </w:r>
      <w:commentRangeStart w:id="13"/>
      <w:r w:rsidR="00E102C3" w:rsidRPr="00FA75AB">
        <w:t>appear</w:t>
      </w:r>
      <w:r w:rsidR="00120A65" w:rsidRPr="00FA75AB">
        <w:t>ed</w:t>
      </w:r>
      <w:r w:rsidR="00E102C3" w:rsidRPr="00FA75AB">
        <w:t xml:space="preserve"> in</w:t>
      </w:r>
      <w:r w:rsidR="006274E0" w:rsidRPr="00FA75AB">
        <w:t xml:space="preserve"> </w:t>
      </w:r>
      <w:r w:rsidR="006117B0" w:rsidRPr="00FA75AB">
        <w:t xml:space="preserve">Nowell et al. (2010) and </w:t>
      </w:r>
      <w:r w:rsidR="00E102C3" w:rsidRPr="00FA75AB">
        <w:t>Morrison (2011)</w:t>
      </w:r>
      <w:commentRangeEnd w:id="13"/>
      <w:r w:rsidR="0043329E">
        <w:rPr>
          <w:rStyle w:val="a8"/>
        </w:rPr>
        <w:commentReference w:id="13"/>
      </w:r>
      <w:r w:rsidR="001C2344" w:rsidRPr="00FA75AB">
        <w:t xml:space="preserve">, who examined </w:t>
      </w:r>
      <w:r>
        <w:rPr>
          <w:rFonts w:hint="eastAsia"/>
          <w:lang w:eastAsia="ko-KR"/>
        </w:rPr>
        <w:t>..</w:t>
      </w:r>
      <w:r w:rsidR="00E102C3" w:rsidRPr="00FA75AB">
        <w:t xml:space="preserve">. </w:t>
      </w:r>
      <w:commentRangeStart w:id="14"/>
      <w:r w:rsidR="00E102C3" w:rsidRPr="00FA75AB">
        <w:t>Both studies reported lower average scores when SETs were administered online. However</w:t>
      </w:r>
      <w:r w:rsidR="00CC7D0E" w:rsidRPr="00FA75AB">
        <w:t xml:space="preserve">, </w:t>
      </w:r>
      <w:r w:rsidR="00E102C3" w:rsidRPr="00FA75AB">
        <w:t xml:space="preserve">they also found that SET scores for individual items varied more within an instructor when SETs were administered online </w:t>
      </w:r>
      <w:r w:rsidR="001C2344" w:rsidRPr="00FA75AB">
        <w:t>versus on paper</w:t>
      </w:r>
      <w:r w:rsidR="00E102C3" w:rsidRPr="00FA75AB">
        <w:t>. Students who completed SETs on paper tended to record the same response for all questions</w:t>
      </w:r>
      <w:r w:rsidR="00FA3A11" w:rsidRPr="00FA75AB">
        <w:t>,</w:t>
      </w:r>
      <w:r w:rsidR="00E102C3" w:rsidRPr="00FA75AB">
        <w:t xml:space="preserve"> whereas students who completed </w:t>
      </w:r>
      <w:r w:rsidR="008B549F" w:rsidRPr="00FA75AB">
        <w:t xml:space="preserve">the </w:t>
      </w:r>
      <w:r w:rsidR="00E102C3" w:rsidRPr="00FA75AB">
        <w:t>forms online tended to respond differently to different questions. Both research groups argue</w:t>
      </w:r>
      <w:r w:rsidR="00BB41EE" w:rsidRPr="00FA75AB">
        <w:t>d</w:t>
      </w:r>
      <w:r w:rsidR="00E102C3" w:rsidRPr="00FA75AB">
        <w:t xml:space="preserve"> that scores obtained online might not be directly comparable to scores obtained through paper-based forms. They </w:t>
      </w:r>
      <w:r w:rsidR="008B549F" w:rsidRPr="00FA75AB">
        <w:t>advise</w:t>
      </w:r>
      <w:r w:rsidR="00BB41EE" w:rsidRPr="00FA75AB">
        <w:t>d</w:t>
      </w:r>
      <w:r w:rsidR="00E102C3" w:rsidRPr="00FA75AB">
        <w:t xml:space="preserve"> that institutions administer SETs entirely online or entirely on paper to ensure consistent</w:t>
      </w:r>
      <w:r w:rsidR="00CC7D0E" w:rsidRPr="00FA75AB">
        <w:t xml:space="preserve">, </w:t>
      </w:r>
      <w:r w:rsidR="00E102C3" w:rsidRPr="00FA75AB">
        <w:t>compara</w:t>
      </w:r>
      <w:r w:rsidR="006274E0" w:rsidRPr="00FA75AB">
        <w:t>ble evaluations across faculty.</w:t>
      </w:r>
      <w:commentRangeEnd w:id="14"/>
      <w:r w:rsidR="0043329E">
        <w:rPr>
          <w:rStyle w:val="a8"/>
        </w:rPr>
        <w:commentReference w:id="14"/>
      </w:r>
    </w:p>
    <w:p w14:paraId="3C89A233" w14:textId="7F9A406E" w:rsidR="00E102C3" w:rsidRPr="00FA75AB" w:rsidRDefault="001D4CE5" w:rsidP="004E6B89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>
        <w:rPr>
          <w:lang w:eastAsia="ko-KR"/>
        </w:rPr>
        <w:t>…</w:t>
      </w:r>
    </w:p>
    <w:p w14:paraId="072043EA" w14:textId="1E230789" w:rsidR="00AA4A24" w:rsidRPr="00FA75AB" w:rsidRDefault="001D4CE5" w:rsidP="00CC186E">
      <w:pPr>
        <w:pStyle w:val="2"/>
      </w:pPr>
      <w:commentRangeStart w:id="15"/>
      <w:r w:rsidRPr="001D4CE5">
        <w:t>Level 2 Heading in the Introduction</w:t>
      </w:r>
      <w:commentRangeEnd w:id="15"/>
      <w:r w:rsidR="0043329E">
        <w:rPr>
          <w:rStyle w:val="a8"/>
          <w:rFonts w:ascii="Calibri" w:hAnsi="Calibri" w:cs="Arial"/>
          <w:b w:val="0"/>
        </w:rPr>
        <w:commentReference w:id="15"/>
      </w:r>
    </w:p>
    <w:p w14:paraId="7BDA231F" w14:textId="74A350D9" w:rsidR="00E102C3" w:rsidRPr="00FA75AB" w:rsidRDefault="001D4CE5" w:rsidP="004E6B89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 w:hint="eastAsia"/>
          <w:szCs w:val="22"/>
          <w:lang w:eastAsia="ko-KR"/>
        </w:rPr>
        <w:t>..</w:t>
      </w:r>
      <w:r w:rsidR="00E102C3" w:rsidRPr="00FA75AB">
        <w:rPr>
          <w:rFonts w:asciiTheme="minorHAnsi" w:hAnsiTheme="minorHAnsi" w:cstheme="minorHAnsi"/>
          <w:szCs w:val="22"/>
        </w:rPr>
        <w:t>.</w:t>
      </w:r>
    </w:p>
    <w:p w14:paraId="7A826886" w14:textId="77777777" w:rsidR="00E102C3" w:rsidRPr="001D4CE5" w:rsidRDefault="00E102C3" w:rsidP="00CC186E">
      <w:pPr>
        <w:pStyle w:val="1"/>
        <w:rPr>
          <w:sz w:val="24"/>
          <w:szCs w:val="24"/>
        </w:rPr>
      </w:pPr>
      <w:commentRangeStart w:id="16"/>
      <w:r w:rsidRPr="001D4CE5">
        <w:rPr>
          <w:sz w:val="24"/>
          <w:szCs w:val="24"/>
        </w:rPr>
        <w:t>Method</w:t>
      </w:r>
      <w:commentRangeEnd w:id="16"/>
      <w:r w:rsidR="0043329E" w:rsidRPr="001D4CE5">
        <w:rPr>
          <w:rStyle w:val="a8"/>
          <w:rFonts w:ascii="Calibri" w:hAnsi="Calibri" w:cs="Arial"/>
          <w:b w:val="0"/>
          <w:sz w:val="24"/>
          <w:szCs w:val="24"/>
        </w:rPr>
        <w:commentReference w:id="16"/>
      </w:r>
    </w:p>
    <w:p w14:paraId="23C66919" w14:textId="053E34E4" w:rsidR="00E102C3" w:rsidRPr="00FA75AB" w:rsidRDefault="001D4CE5" w:rsidP="00CC186E">
      <w:pPr>
        <w:pStyle w:val="2"/>
      </w:pPr>
      <w:commentRangeStart w:id="17"/>
      <w:r w:rsidRPr="001D4CE5">
        <w:t xml:space="preserve">Level 2 Heading in the </w:t>
      </w:r>
      <w:r>
        <w:rPr>
          <w:rFonts w:hint="eastAsia"/>
          <w:lang w:eastAsia="ko-KR"/>
        </w:rPr>
        <w:t>Method</w:t>
      </w:r>
      <w:commentRangeEnd w:id="17"/>
      <w:r w:rsidR="0043329E">
        <w:rPr>
          <w:rStyle w:val="a8"/>
          <w:rFonts w:ascii="Calibri" w:hAnsi="Calibri" w:cs="Arial"/>
          <w:b w:val="0"/>
        </w:rPr>
        <w:commentReference w:id="17"/>
      </w:r>
    </w:p>
    <w:p w14:paraId="4BC50A11" w14:textId="57861ED2" w:rsidR="006274E0" w:rsidRPr="001D4CE5" w:rsidRDefault="00E102C3" w:rsidP="006274E0">
      <w:pPr>
        <w:tabs>
          <w:tab w:val="clear" w:pos="3068"/>
        </w:tabs>
        <w:rPr>
          <w:rFonts w:asciiTheme="minorHAnsi" w:hAnsiTheme="minorHAnsi" w:cstheme="minorHAnsi" w:hint="eastAsia"/>
          <w:szCs w:val="22"/>
          <w:lang w:eastAsia="ko-KR"/>
        </w:rPr>
      </w:pPr>
      <w:r w:rsidRPr="00FA75AB">
        <w:rPr>
          <w:rFonts w:asciiTheme="minorHAnsi" w:hAnsiTheme="minorHAnsi" w:cstheme="minorHAnsi"/>
          <w:szCs w:val="22"/>
        </w:rPr>
        <w:lastRenderedPageBreak/>
        <w:t>Students were asked to rate each instructor as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commentRangeStart w:id="18"/>
      <w:r w:rsidRPr="002272D2">
        <w:rPr>
          <w:rFonts w:asciiTheme="minorHAnsi" w:hAnsiTheme="minorHAnsi" w:cstheme="minorHAnsi"/>
          <w:i/>
          <w:iCs/>
          <w:szCs w:val="22"/>
        </w:rPr>
        <w:t>poo</w:t>
      </w:r>
      <w:r w:rsidR="006274E0" w:rsidRPr="002272D2">
        <w:rPr>
          <w:rFonts w:asciiTheme="minorHAnsi" w:hAnsiTheme="minorHAnsi" w:cstheme="minorHAnsi"/>
          <w:i/>
          <w:iCs/>
          <w:szCs w:val="22"/>
        </w:rPr>
        <w:t xml:space="preserve">r </w:t>
      </w:r>
      <w:r w:rsidRPr="002272D2">
        <w:rPr>
          <w:rFonts w:asciiTheme="minorHAnsi" w:hAnsiTheme="minorHAnsi" w:cstheme="minorHAnsi"/>
          <w:szCs w:val="22"/>
        </w:rPr>
        <w:t>(0)</w:t>
      </w:r>
      <w:r w:rsidR="00CC7D0E" w:rsidRPr="002272D2">
        <w:rPr>
          <w:rFonts w:asciiTheme="minorHAnsi" w:hAnsiTheme="minorHAnsi" w:cstheme="minorHAnsi"/>
          <w:szCs w:val="22"/>
        </w:rPr>
        <w:t xml:space="preserve">, </w:t>
      </w:r>
      <w:r w:rsidRPr="002272D2">
        <w:rPr>
          <w:rFonts w:asciiTheme="minorHAnsi" w:hAnsiTheme="minorHAnsi" w:cstheme="minorHAnsi"/>
          <w:i/>
          <w:iCs/>
          <w:szCs w:val="22"/>
        </w:rPr>
        <w:t>fair</w:t>
      </w:r>
      <w:r w:rsidR="006274E0" w:rsidRPr="002272D2">
        <w:rPr>
          <w:rFonts w:asciiTheme="minorHAnsi" w:hAnsiTheme="minorHAnsi" w:cstheme="minorHAnsi"/>
          <w:szCs w:val="22"/>
        </w:rPr>
        <w:t xml:space="preserve"> </w:t>
      </w:r>
      <w:r w:rsidRPr="002272D2">
        <w:rPr>
          <w:rFonts w:asciiTheme="minorHAnsi" w:hAnsiTheme="minorHAnsi" w:cstheme="minorHAnsi"/>
          <w:szCs w:val="22"/>
        </w:rPr>
        <w:t>(1)</w:t>
      </w:r>
      <w:r w:rsidR="00CC7D0E" w:rsidRPr="002272D2">
        <w:rPr>
          <w:rFonts w:asciiTheme="minorHAnsi" w:hAnsiTheme="minorHAnsi" w:cstheme="minorHAnsi"/>
          <w:szCs w:val="22"/>
        </w:rPr>
        <w:t xml:space="preserve">, </w:t>
      </w:r>
      <w:r w:rsidRPr="002272D2">
        <w:rPr>
          <w:rFonts w:asciiTheme="minorHAnsi" w:hAnsiTheme="minorHAnsi" w:cstheme="minorHAnsi"/>
          <w:i/>
          <w:iCs/>
          <w:szCs w:val="22"/>
        </w:rPr>
        <w:t>good</w:t>
      </w:r>
      <w:r w:rsidR="006274E0" w:rsidRPr="002272D2">
        <w:rPr>
          <w:rFonts w:asciiTheme="minorHAnsi" w:hAnsiTheme="minorHAnsi" w:cstheme="minorHAnsi"/>
          <w:szCs w:val="22"/>
        </w:rPr>
        <w:t xml:space="preserve"> </w:t>
      </w:r>
      <w:r w:rsidRPr="002272D2">
        <w:rPr>
          <w:rFonts w:asciiTheme="minorHAnsi" w:hAnsiTheme="minorHAnsi" w:cstheme="minorHAnsi"/>
          <w:szCs w:val="22"/>
        </w:rPr>
        <w:t>(2)</w:t>
      </w:r>
      <w:r w:rsidR="00CC7D0E" w:rsidRPr="002272D2">
        <w:rPr>
          <w:rFonts w:asciiTheme="minorHAnsi" w:hAnsiTheme="minorHAnsi" w:cstheme="minorHAnsi"/>
          <w:szCs w:val="22"/>
        </w:rPr>
        <w:t xml:space="preserve">, </w:t>
      </w:r>
      <w:r w:rsidRPr="002272D2">
        <w:rPr>
          <w:rFonts w:asciiTheme="minorHAnsi" w:hAnsiTheme="minorHAnsi" w:cstheme="minorHAnsi"/>
          <w:i/>
          <w:iCs/>
          <w:szCs w:val="22"/>
        </w:rPr>
        <w:t>very good</w:t>
      </w:r>
      <w:r w:rsidR="006274E0" w:rsidRPr="002272D2">
        <w:rPr>
          <w:rFonts w:asciiTheme="minorHAnsi" w:hAnsiTheme="minorHAnsi" w:cstheme="minorHAnsi"/>
          <w:szCs w:val="22"/>
        </w:rPr>
        <w:t xml:space="preserve"> </w:t>
      </w:r>
      <w:r w:rsidRPr="002272D2">
        <w:rPr>
          <w:rFonts w:asciiTheme="minorHAnsi" w:hAnsiTheme="minorHAnsi" w:cstheme="minorHAnsi"/>
          <w:szCs w:val="22"/>
        </w:rPr>
        <w:t>(3)</w:t>
      </w:r>
      <w:r w:rsidR="00CC7D0E" w:rsidRPr="002272D2">
        <w:rPr>
          <w:rFonts w:asciiTheme="minorHAnsi" w:hAnsiTheme="minorHAnsi" w:cstheme="minorHAnsi"/>
          <w:szCs w:val="22"/>
        </w:rPr>
        <w:t xml:space="preserve">, </w:t>
      </w:r>
      <w:r w:rsidRPr="002272D2">
        <w:rPr>
          <w:rFonts w:asciiTheme="minorHAnsi" w:hAnsiTheme="minorHAnsi" w:cstheme="minorHAnsi"/>
          <w:szCs w:val="22"/>
        </w:rPr>
        <w:t>or</w:t>
      </w:r>
      <w:r w:rsidR="006274E0" w:rsidRPr="002272D2">
        <w:rPr>
          <w:rFonts w:asciiTheme="minorHAnsi" w:hAnsiTheme="minorHAnsi" w:cstheme="minorHAnsi"/>
          <w:szCs w:val="22"/>
        </w:rPr>
        <w:t xml:space="preserve"> </w:t>
      </w:r>
      <w:r w:rsidRPr="002272D2">
        <w:rPr>
          <w:rFonts w:asciiTheme="minorHAnsi" w:hAnsiTheme="minorHAnsi" w:cstheme="minorHAnsi"/>
          <w:i/>
          <w:iCs/>
          <w:szCs w:val="22"/>
        </w:rPr>
        <w:t>excellent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(4)</w:t>
      </w:r>
      <w:commentRangeEnd w:id="18"/>
      <w:r w:rsidR="0043329E">
        <w:rPr>
          <w:rStyle w:val="a8"/>
        </w:rPr>
        <w:commentReference w:id="18"/>
      </w:r>
      <w:r w:rsidRPr="00FA75AB">
        <w:rPr>
          <w:rFonts w:asciiTheme="minorHAnsi" w:hAnsiTheme="minorHAnsi" w:cstheme="minorHAnsi"/>
          <w:szCs w:val="22"/>
        </w:rPr>
        <w:t xml:space="preserve"> in response to each item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</w:p>
    <w:p w14:paraId="61201128" w14:textId="2394E15F" w:rsidR="00E102C3" w:rsidRPr="00FA75AB" w:rsidRDefault="001D4CE5" w:rsidP="006274E0">
      <w:pPr>
        <w:tabs>
          <w:tab w:val="clear" w:pos="3068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(Item 8 </w:t>
      </w:r>
      <w:r w:rsidR="005C4840" w:rsidRPr="00FA75AB">
        <w:rPr>
          <w:rFonts w:asciiTheme="minorHAnsi" w:hAnsiTheme="minorHAnsi" w:cstheme="minorHAnsi"/>
          <w:szCs w:val="22"/>
        </w:rPr>
        <w:t xml:space="preserve">for Items </w:t>
      </w:r>
      <w:commentRangeStart w:id="19"/>
      <w:r w:rsidR="005C4840" w:rsidRPr="00FA75AB">
        <w:rPr>
          <w:rFonts w:asciiTheme="minorHAnsi" w:hAnsiTheme="minorHAnsi" w:cstheme="minorHAnsi"/>
          <w:szCs w:val="22"/>
        </w:rPr>
        <w:t xml:space="preserve">1–7 </w:t>
      </w:r>
      <w:commentRangeEnd w:id="19"/>
      <w:r w:rsidR="0043329E">
        <w:rPr>
          <w:rStyle w:val="a8"/>
        </w:rPr>
        <w:commentReference w:id="19"/>
      </w:r>
      <w:r w:rsidR="00E102C3" w:rsidRPr="00FA75AB">
        <w:rPr>
          <w:rFonts w:asciiTheme="minorHAnsi" w:hAnsiTheme="minorHAnsi" w:cstheme="minorHAnsi"/>
          <w:szCs w:val="22"/>
        </w:rPr>
        <w:t>and Item 18</w:t>
      </w:r>
      <w:r w:rsidR="005C4840" w:rsidRPr="00FA75AB">
        <w:rPr>
          <w:rFonts w:asciiTheme="minorHAnsi" w:hAnsiTheme="minorHAnsi" w:cstheme="minorHAnsi"/>
          <w:szCs w:val="22"/>
        </w:rPr>
        <w:t xml:space="preserve"> for Items 9–17</w:t>
      </w:r>
      <w:r w:rsidR="00E102C3" w:rsidRPr="00FA75AB">
        <w:rPr>
          <w:rFonts w:asciiTheme="minorHAnsi" w:hAnsiTheme="minorHAnsi" w:cstheme="minorHAnsi"/>
          <w:szCs w:val="22"/>
        </w:rPr>
        <w:t>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were strongly related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commentRangeStart w:id="20"/>
      <w:r w:rsidR="00E102C3" w:rsidRPr="00FA75AB">
        <w:rPr>
          <w:rFonts w:asciiTheme="minorHAnsi" w:hAnsiTheme="minorHAnsi" w:cstheme="minorHAnsi"/>
          <w:i/>
          <w:iCs/>
          <w:szCs w:val="22"/>
        </w:rPr>
        <w:t>r</w:t>
      </w:r>
      <w:r w:rsidR="00E102C3" w:rsidRPr="00FA75AB">
        <w:rPr>
          <w:rFonts w:asciiTheme="minorHAnsi" w:hAnsiTheme="minorHAnsi" w:cstheme="minorHAnsi"/>
          <w:szCs w:val="22"/>
        </w:rPr>
        <w:t>(362) = .92</w:t>
      </w:r>
      <w:commentRangeEnd w:id="20"/>
      <w:r w:rsidR="0043329E">
        <w:rPr>
          <w:rStyle w:val="a8"/>
        </w:rPr>
        <w:commentReference w:id="20"/>
      </w:r>
      <w:r w:rsidR="00E102C3" w:rsidRPr="00FA75AB">
        <w:rPr>
          <w:rFonts w:asciiTheme="minorHAnsi" w:hAnsiTheme="minorHAnsi" w:cstheme="minorHAnsi"/>
          <w:szCs w:val="22"/>
        </w:rPr>
        <w:t>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</w:p>
    <w:p w14:paraId="263F0359" w14:textId="2B4BCF68" w:rsidR="00E102C3" w:rsidRPr="00FA75AB" w:rsidRDefault="001D4CE5" w:rsidP="00CC186E">
      <w:pPr>
        <w:pStyle w:val="2"/>
      </w:pPr>
      <w:bookmarkStart w:id="21" w:name="_Hlk166753322"/>
      <w:commentRangeStart w:id="22"/>
      <w:r w:rsidRPr="001D4CE5">
        <w:t>Level 2 Heading in the Method</w:t>
      </w:r>
      <w:commentRangeEnd w:id="22"/>
      <w:r w:rsidR="0043329E">
        <w:rPr>
          <w:rStyle w:val="a8"/>
          <w:rFonts w:ascii="Calibri" w:hAnsi="Calibri" w:cs="Arial"/>
          <w:b w:val="0"/>
        </w:rPr>
        <w:commentReference w:id="22"/>
      </w:r>
    </w:p>
    <w:bookmarkEnd w:id="21"/>
    <w:p w14:paraId="1FBABC6B" w14:textId="376B9DFB" w:rsidR="00E102C3" w:rsidRPr="001D4CE5" w:rsidRDefault="001D4CE5" w:rsidP="004E6B89">
      <w:pPr>
        <w:rPr>
          <w:rFonts w:asciiTheme="minorHAnsi" w:hAnsiTheme="minorHAnsi" w:cstheme="minorHAnsi" w:hint="eastAsia"/>
          <w:szCs w:val="22"/>
          <w:lang w:eastAsia="ko-KR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</w:p>
    <w:p w14:paraId="59DB18FB" w14:textId="77777777" w:rsidR="00E102C3" w:rsidRPr="001D4CE5" w:rsidRDefault="00E102C3" w:rsidP="00CC186E">
      <w:pPr>
        <w:pStyle w:val="1"/>
        <w:rPr>
          <w:sz w:val="24"/>
          <w:szCs w:val="24"/>
        </w:rPr>
      </w:pPr>
      <w:commentRangeStart w:id="23"/>
      <w:r w:rsidRPr="001D4CE5">
        <w:rPr>
          <w:sz w:val="24"/>
          <w:szCs w:val="24"/>
        </w:rPr>
        <w:t>Results</w:t>
      </w:r>
      <w:commentRangeEnd w:id="23"/>
      <w:r w:rsidR="0043329E" w:rsidRPr="001D4CE5">
        <w:rPr>
          <w:rStyle w:val="a8"/>
          <w:rFonts w:ascii="Calibri" w:hAnsi="Calibri" w:cs="Arial"/>
          <w:b w:val="0"/>
          <w:sz w:val="24"/>
          <w:szCs w:val="24"/>
        </w:rPr>
        <w:commentReference w:id="23"/>
      </w:r>
    </w:p>
    <w:p w14:paraId="455A334B" w14:textId="1C72344F" w:rsidR="00E102C3" w:rsidRPr="00FA75AB" w:rsidRDefault="001D4CE5" w:rsidP="00CC186E">
      <w:pPr>
        <w:pStyle w:val="2"/>
      </w:pPr>
      <w:commentRangeStart w:id="24"/>
      <w:r w:rsidRPr="001D4CE5">
        <w:t xml:space="preserve">Level 2 Heading in the </w:t>
      </w:r>
      <w:r>
        <w:rPr>
          <w:rFonts w:hint="eastAsia"/>
          <w:lang w:eastAsia="ko-KR"/>
        </w:rPr>
        <w:t>Results</w:t>
      </w:r>
      <w:commentRangeEnd w:id="24"/>
      <w:r w:rsidR="0043329E">
        <w:rPr>
          <w:rStyle w:val="a8"/>
          <w:rFonts w:ascii="Calibri" w:hAnsi="Calibri" w:cs="Arial"/>
          <w:b w:val="0"/>
        </w:rPr>
        <w:commentReference w:id="24"/>
      </w:r>
    </w:p>
    <w:p w14:paraId="306EA37B" w14:textId="77C6ABDC" w:rsidR="00E102C3" w:rsidRPr="00FA75AB" w:rsidRDefault="001D4CE5" w:rsidP="004E6B8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</w:t>
      </w:r>
      <w:r w:rsidR="001C2344" w:rsidRPr="00FA75AB">
        <w:rPr>
          <w:rFonts w:asciiTheme="minorHAnsi" w:hAnsiTheme="minorHAnsi" w:cstheme="minorHAnsi"/>
          <w:szCs w:val="22"/>
        </w:rPr>
        <w:t xml:space="preserve">are </w:t>
      </w:r>
      <w:r w:rsidR="00E102C3" w:rsidRPr="00FA75AB">
        <w:rPr>
          <w:rFonts w:asciiTheme="minorHAnsi" w:hAnsiTheme="minorHAnsi" w:cstheme="minorHAnsi"/>
          <w:szCs w:val="22"/>
        </w:rPr>
        <w:t>presented in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commentRangeStart w:id="25"/>
      <w:r w:rsidR="00E102C3" w:rsidRPr="00FA75AB">
        <w:rPr>
          <w:rStyle w:val="first-table-reference"/>
          <w:rFonts w:asciiTheme="minorHAnsi" w:hAnsiTheme="minorHAnsi" w:cstheme="minorHAnsi"/>
          <w:szCs w:val="22"/>
        </w:rPr>
        <w:t>Table 1</w:t>
      </w:r>
      <w:commentRangeEnd w:id="25"/>
      <w:r w:rsidR="0043329E">
        <w:rPr>
          <w:rStyle w:val="a8"/>
        </w:rPr>
        <w:commentReference w:id="25"/>
      </w:r>
      <w:r w:rsidR="001C2344" w:rsidRPr="00FA75AB">
        <w:rPr>
          <w:rFonts w:asciiTheme="minorHAnsi" w:hAnsiTheme="minorHAnsi" w:cstheme="minorHAnsi"/>
          <w:szCs w:val="22"/>
        </w:rPr>
        <w:t xml:space="preserve">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(</w:t>
      </w:r>
      <w:r w:rsidR="00E102C3" w:rsidRPr="00FA75AB">
        <w:rPr>
          <w:rFonts w:asciiTheme="minorHAnsi" w:hAnsiTheme="minorHAnsi" w:cstheme="minorHAnsi"/>
          <w:i/>
          <w:iCs/>
          <w:szCs w:val="22"/>
        </w:rPr>
        <w:t>M</w:t>
      </w:r>
      <w:r w:rsidR="00E102C3" w:rsidRPr="00FA75AB">
        <w:rPr>
          <w:rFonts w:asciiTheme="minorHAnsi" w:hAnsiTheme="minorHAnsi" w:cstheme="minorHAnsi"/>
          <w:szCs w:val="22"/>
        </w:rPr>
        <w:t> = 47.18</w:t>
      </w:r>
      <w:r w:rsidR="00BB41EE" w:rsidRPr="00FA75AB">
        <w:rPr>
          <w:rFonts w:asciiTheme="minorHAnsi" w:hAnsiTheme="minorHAnsi" w:cstheme="minorHAnsi"/>
          <w:szCs w:val="22"/>
        </w:rPr>
        <w:t>%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i/>
          <w:iCs/>
          <w:szCs w:val="22"/>
        </w:rPr>
        <w:t>SD</w:t>
      </w:r>
      <w:r w:rsidR="00E102C3" w:rsidRPr="00FA75AB">
        <w:rPr>
          <w:rFonts w:asciiTheme="minorHAnsi" w:hAnsiTheme="minorHAnsi" w:cstheme="minorHAnsi"/>
          <w:szCs w:val="22"/>
        </w:rPr>
        <w:t> = 20.11)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(</w:t>
      </w:r>
      <w:r w:rsidR="00E102C3" w:rsidRPr="00FA75AB">
        <w:rPr>
          <w:rFonts w:asciiTheme="minorHAnsi" w:hAnsiTheme="minorHAnsi" w:cstheme="minorHAnsi"/>
          <w:i/>
          <w:iCs/>
          <w:szCs w:val="22"/>
        </w:rPr>
        <w:t>M</w:t>
      </w:r>
      <w:r w:rsidR="00E102C3" w:rsidRPr="00FA75AB">
        <w:rPr>
          <w:rFonts w:asciiTheme="minorHAnsi" w:hAnsiTheme="minorHAnsi" w:cstheme="minorHAnsi"/>
          <w:szCs w:val="22"/>
        </w:rPr>
        <w:t> = 41.60</w:t>
      </w:r>
      <w:r w:rsidR="00BB41EE" w:rsidRPr="00FA75AB">
        <w:rPr>
          <w:rFonts w:asciiTheme="minorHAnsi" w:hAnsiTheme="minorHAnsi" w:cstheme="minorHAnsi"/>
          <w:szCs w:val="22"/>
        </w:rPr>
        <w:t>%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i/>
          <w:iCs/>
          <w:szCs w:val="22"/>
        </w:rPr>
        <w:t>SD</w:t>
      </w:r>
      <w:r w:rsidR="00E102C3" w:rsidRPr="00FA75AB">
        <w:rPr>
          <w:rFonts w:asciiTheme="minorHAnsi" w:hAnsiTheme="minorHAnsi" w:cstheme="minorHAnsi"/>
          <w:szCs w:val="22"/>
        </w:rPr>
        <w:t xml:space="preserve"> = 18.23).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commentRangeStart w:id="26"/>
      <w:r w:rsidR="00E102C3" w:rsidRPr="00FA75AB">
        <w:rPr>
          <w:rFonts w:asciiTheme="minorHAnsi" w:hAnsiTheme="minorHAnsi" w:cstheme="minorHAnsi"/>
          <w:i/>
          <w:iCs/>
          <w:szCs w:val="22"/>
        </w:rPr>
        <w:t>F</w:t>
      </w:r>
      <w:r w:rsidR="00E102C3" w:rsidRPr="00FA75AB">
        <w:rPr>
          <w:rFonts w:asciiTheme="minorHAnsi" w:hAnsiTheme="minorHAnsi" w:cstheme="minorHAnsi"/>
          <w:szCs w:val="22"/>
        </w:rPr>
        <w:t>(1.78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szCs w:val="22"/>
        </w:rPr>
        <w:t>716) = 101.34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4B20CE" w:rsidRPr="00FA75AB">
        <w:rPr>
          <w:rFonts w:asciiTheme="minorHAnsi" w:hAnsiTheme="minorHAnsi" w:cstheme="minorHAnsi"/>
          <w:i/>
          <w:szCs w:val="22"/>
        </w:rPr>
        <w:t>MSE</w:t>
      </w:r>
      <w:r w:rsidR="00E102C3" w:rsidRPr="00FA75AB">
        <w:rPr>
          <w:rFonts w:asciiTheme="minorHAnsi" w:hAnsiTheme="minorHAnsi" w:cstheme="minorHAnsi"/>
          <w:szCs w:val="22"/>
        </w:rPr>
        <w:t xml:space="preserve"> = 210.61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E102C3" w:rsidRPr="00FA75AB">
        <w:rPr>
          <w:rFonts w:asciiTheme="minorHAnsi" w:hAnsiTheme="minorHAnsi" w:cstheme="minorHAnsi"/>
          <w:i/>
          <w:iCs/>
          <w:szCs w:val="22"/>
        </w:rPr>
        <w:t>p</w:t>
      </w:r>
      <w:r w:rsidR="00E102C3" w:rsidRPr="00FA75AB">
        <w:rPr>
          <w:rFonts w:asciiTheme="minorHAnsi" w:hAnsiTheme="minorHAnsi" w:cstheme="minorHAnsi"/>
          <w:szCs w:val="22"/>
        </w:rPr>
        <w:t> &lt; .001</w:t>
      </w:r>
      <w:commentRangeEnd w:id="26"/>
      <w:r w:rsidR="0043329E">
        <w:rPr>
          <w:rStyle w:val="a8"/>
        </w:rPr>
        <w:commentReference w:id="26"/>
      </w:r>
      <w:r w:rsidR="00E102C3" w:rsidRPr="00FA75AB">
        <w:rPr>
          <w:rFonts w:asciiTheme="minorHAnsi" w:hAnsiTheme="minorHAnsi" w:cstheme="minorHAnsi"/>
          <w:szCs w:val="22"/>
        </w:rPr>
        <w:t>.</w:t>
      </w:r>
      <w:commentRangeStart w:id="27"/>
      <w:r w:rsidR="00B40BBE" w:rsidRPr="00FA75AB">
        <w:rPr>
          <w:rStyle w:val="a7"/>
          <w:rFonts w:asciiTheme="minorHAnsi" w:hAnsiTheme="minorHAnsi" w:cstheme="minorHAnsi"/>
          <w:szCs w:val="22"/>
        </w:rPr>
        <w:footnoteReference w:id="1"/>
      </w:r>
      <w:commentRangeEnd w:id="27"/>
      <w:r w:rsidR="0043329E">
        <w:rPr>
          <w:rStyle w:val="a8"/>
        </w:rPr>
        <w:commentReference w:id="27"/>
      </w:r>
      <w:r w:rsidR="00E102C3" w:rsidRPr="00FA75AB">
        <w:rPr>
          <w:rFonts w:asciiTheme="minorHAnsi" w:hAnsiTheme="minorHAnsi" w:cstheme="minorHAnsi"/>
          <w:szCs w:val="22"/>
        </w:rPr>
        <w:t> The strength of the overall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interaction effect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E102C3" w:rsidRPr="00FA75AB">
        <w:rPr>
          <w:rFonts w:asciiTheme="minorHAnsi" w:hAnsiTheme="minorHAnsi" w:cstheme="minorHAnsi"/>
          <w:szCs w:val="22"/>
        </w:rPr>
        <w:t>was .22 (η</w:t>
      </w:r>
      <w:r w:rsidR="00E102C3" w:rsidRPr="00FA75AB">
        <w:rPr>
          <w:rFonts w:asciiTheme="minorHAnsi" w:hAnsiTheme="minorHAnsi" w:cstheme="minorHAnsi"/>
          <w:szCs w:val="22"/>
          <w:vertAlign w:val="subscript"/>
        </w:rPr>
        <w:t>p</w:t>
      </w:r>
      <w:r w:rsidR="00E102C3" w:rsidRPr="00FA75AB">
        <w:rPr>
          <w:rFonts w:asciiTheme="minorHAnsi" w:hAnsiTheme="minorHAnsi" w:cstheme="minorHAnsi"/>
          <w:szCs w:val="22"/>
          <w:vertAlign w:val="superscript"/>
        </w:rPr>
        <w:t>2</w:t>
      </w:r>
      <w:r w:rsidR="00E102C3" w:rsidRPr="00FA75AB">
        <w:rPr>
          <w:rFonts w:asciiTheme="minorHAnsi" w:hAnsiTheme="minorHAnsi" w:cstheme="minorHAnsi"/>
          <w:szCs w:val="22"/>
        </w:rPr>
        <w:t xml:space="preserve">).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E102C3" w:rsidRPr="00FA75AB">
        <w:rPr>
          <w:rFonts w:asciiTheme="minorHAnsi" w:hAnsiTheme="minorHAnsi" w:cstheme="minorHAnsi"/>
          <w:szCs w:val="22"/>
        </w:rPr>
        <w:t xml:space="preserve"> .</w:t>
      </w:r>
      <w:commentRangeStart w:id="28"/>
      <w:r w:rsidR="00B40BBE" w:rsidRPr="00FA75AB">
        <w:rPr>
          <w:rStyle w:val="a7"/>
          <w:rFonts w:asciiTheme="minorHAnsi" w:hAnsiTheme="minorHAnsi" w:cstheme="minorHAnsi"/>
          <w:szCs w:val="22"/>
        </w:rPr>
        <w:footnoteReference w:id="2"/>
      </w:r>
      <w:commentRangeEnd w:id="28"/>
      <w:r w:rsidR="00171FB6">
        <w:rPr>
          <w:rStyle w:val="a8"/>
        </w:rPr>
        <w:commentReference w:id="28"/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</w:p>
    <w:p w14:paraId="1F827A5B" w14:textId="77B9F9F9" w:rsidR="00E102C3" w:rsidRPr="00FA75AB" w:rsidRDefault="001D4CE5" w:rsidP="00CC186E">
      <w:pPr>
        <w:pStyle w:val="2"/>
      </w:pPr>
      <w:commentRangeStart w:id="29"/>
      <w:r w:rsidRPr="001D4CE5">
        <w:t>Level 2 Heading in the Results</w:t>
      </w:r>
      <w:commentRangeEnd w:id="29"/>
      <w:r w:rsidR="00171FB6">
        <w:rPr>
          <w:rStyle w:val="a8"/>
          <w:rFonts w:ascii="Calibri" w:hAnsi="Calibri" w:cs="Arial"/>
          <w:b w:val="0"/>
        </w:rPr>
        <w:commentReference w:id="29"/>
      </w:r>
    </w:p>
    <w:p w14:paraId="6B9CB246" w14:textId="5A52332A" w:rsidR="00E102C3" w:rsidRDefault="00E102C3" w:rsidP="004E6B89">
      <w:pPr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 xml:space="preserve">The same 2 × 3 × 3 </w:t>
      </w:r>
      <w:r w:rsidR="00BC1D76" w:rsidRPr="00FA75AB">
        <w:rPr>
          <w:rFonts w:asciiTheme="minorHAnsi" w:hAnsiTheme="minorHAnsi" w:cstheme="minorHAnsi"/>
          <w:szCs w:val="22"/>
        </w:rPr>
        <w:t>analysis of variance</w:t>
      </w:r>
      <w:r w:rsidRPr="00FA75AB">
        <w:rPr>
          <w:rFonts w:asciiTheme="minorHAnsi" w:hAnsiTheme="minorHAnsi" w:cstheme="minorHAnsi"/>
          <w:szCs w:val="22"/>
        </w:rPr>
        <w:t xml:space="preserve"> model was 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  <w:r w:rsidRPr="00FA75AB">
        <w:rPr>
          <w:rFonts w:asciiTheme="minorHAnsi" w:hAnsiTheme="minorHAnsi" w:cstheme="minorHAnsi"/>
          <w:szCs w:val="22"/>
        </w:rPr>
        <w:t xml:space="preserve"> 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F</w:t>
      </w:r>
      <w:r w:rsidRPr="00FA75AB">
        <w:rPr>
          <w:rFonts w:asciiTheme="minorHAnsi" w:hAnsiTheme="minorHAnsi" w:cstheme="minorHAnsi"/>
          <w:szCs w:val="22"/>
        </w:rPr>
        <w:t>(1.86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716) = 3.44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4B20CE" w:rsidRPr="00FA75AB">
        <w:rPr>
          <w:rFonts w:asciiTheme="minorHAnsi" w:hAnsiTheme="minorHAnsi" w:cstheme="minorHAnsi"/>
          <w:i/>
          <w:szCs w:val="22"/>
        </w:rPr>
        <w:t>MSE</w:t>
      </w:r>
      <w:r w:rsidR="004B20CE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 xml:space="preserve">= </w:t>
      </w:r>
      <w:r w:rsidR="004B20CE" w:rsidRPr="00FA75AB">
        <w:rPr>
          <w:rFonts w:asciiTheme="minorHAnsi" w:hAnsiTheme="minorHAnsi" w:cstheme="minorHAnsi"/>
          <w:szCs w:val="22"/>
        </w:rPr>
        <w:t>0</w:t>
      </w:r>
      <w:r w:rsidRPr="00FA75AB">
        <w:rPr>
          <w:rFonts w:asciiTheme="minorHAnsi" w:hAnsiTheme="minorHAnsi" w:cstheme="minorHAnsi"/>
          <w:szCs w:val="22"/>
        </w:rPr>
        <w:t>.18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p</w:t>
      </w:r>
      <w:r w:rsidRPr="00FA75AB">
        <w:rPr>
          <w:rFonts w:asciiTheme="minorHAnsi" w:hAnsiTheme="minorHAnsi" w:cstheme="minorHAnsi"/>
          <w:szCs w:val="22"/>
        </w:rPr>
        <w:t> = .03 (η</w:t>
      </w:r>
      <w:r w:rsidR="004B20CE" w:rsidRPr="00FA75AB">
        <w:rPr>
          <w:rFonts w:asciiTheme="minorHAnsi" w:hAnsiTheme="minorHAnsi" w:cstheme="minorHAnsi"/>
          <w:szCs w:val="22"/>
          <w:vertAlign w:val="subscript"/>
        </w:rPr>
        <w:t>p</w:t>
      </w:r>
      <w:r w:rsidRPr="00FA75AB">
        <w:rPr>
          <w:rFonts w:asciiTheme="minorHAnsi" w:hAnsiTheme="minorHAnsi" w:cstheme="minorHAnsi"/>
          <w:szCs w:val="22"/>
          <w:vertAlign w:val="superscript"/>
        </w:rPr>
        <w:t>2</w:t>
      </w:r>
      <w:r w:rsidRPr="00FA75AB">
        <w:rPr>
          <w:rFonts w:asciiTheme="minorHAnsi" w:hAnsiTheme="minorHAnsi" w:cstheme="minorHAnsi"/>
          <w:szCs w:val="22"/>
        </w:rPr>
        <w:t> = .01</w:t>
      </w:r>
      <w:r w:rsidR="00B40BBE" w:rsidRPr="00FA75AB">
        <w:rPr>
          <w:rFonts w:asciiTheme="minorHAnsi" w:hAnsiTheme="minorHAnsi" w:cstheme="minorHAnsi"/>
          <w:szCs w:val="22"/>
        </w:rPr>
        <w:t xml:space="preserve">; </w:t>
      </w:r>
      <w:commentRangeStart w:id="30"/>
      <w:r w:rsidR="00B40BBE" w:rsidRPr="00FA75AB">
        <w:rPr>
          <w:rFonts w:asciiTheme="minorHAnsi" w:hAnsiTheme="minorHAnsi" w:cstheme="minorHAnsi"/>
          <w:szCs w:val="22"/>
        </w:rPr>
        <w:t>see Footnote 1</w:t>
      </w:r>
      <w:commentRangeEnd w:id="30"/>
      <w:r w:rsidR="00171FB6">
        <w:rPr>
          <w:rStyle w:val="a8"/>
        </w:rPr>
        <w:commentReference w:id="30"/>
      </w:r>
      <w:r w:rsidR="00B40BBE" w:rsidRPr="00FA75AB">
        <w:rPr>
          <w:rFonts w:asciiTheme="minorHAnsi" w:hAnsiTheme="minorHAnsi" w:cstheme="minorHAnsi"/>
          <w:szCs w:val="22"/>
        </w:rPr>
        <w:t>).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  <w:r w:rsidRPr="00FA75AB">
        <w:rPr>
          <w:rFonts w:asciiTheme="minorHAnsi" w:hAnsiTheme="minorHAnsi" w:cstheme="minorHAnsi"/>
          <w:szCs w:val="22"/>
        </w:rPr>
        <w:t xml:space="preserve"> (</w:t>
      </w:r>
      <w:r w:rsidRPr="00FA75AB">
        <w:rPr>
          <w:rFonts w:asciiTheme="minorHAnsi" w:hAnsiTheme="minorHAnsi" w:cstheme="minorHAnsi"/>
          <w:i/>
          <w:iCs/>
          <w:szCs w:val="22"/>
        </w:rPr>
        <w:t>M</w:t>
      </w:r>
      <w:r w:rsidRPr="00FA75AB">
        <w:rPr>
          <w:rFonts w:asciiTheme="minorHAnsi" w:hAnsiTheme="minorHAnsi" w:cstheme="minorHAnsi"/>
          <w:szCs w:val="22"/>
        </w:rPr>
        <w:t> = 3.26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SD</w:t>
      </w:r>
      <w:r w:rsidRPr="00FA75AB">
        <w:rPr>
          <w:rFonts w:asciiTheme="minorHAnsi" w:hAnsiTheme="minorHAnsi" w:cstheme="minorHAnsi"/>
          <w:szCs w:val="22"/>
        </w:rPr>
        <w:t xml:space="preserve"> = </w:t>
      </w:r>
      <w:r w:rsidR="00B8771A" w:rsidRPr="00FA75AB">
        <w:rPr>
          <w:rFonts w:asciiTheme="minorHAnsi" w:hAnsiTheme="minorHAnsi" w:cstheme="minorHAnsi"/>
          <w:szCs w:val="22"/>
        </w:rPr>
        <w:t>0</w:t>
      </w:r>
      <w:r w:rsidRPr="00FA75AB">
        <w:rPr>
          <w:rFonts w:asciiTheme="minorHAnsi" w:hAnsiTheme="minorHAnsi" w:cstheme="minorHAnsi"/>
          <w:szCs w:val="22"/>
        </w:rPr>
        <w:t xml:space="preserve">.60) 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  <w:r w:rsidRPr="00FA75AB">
        <w:rPr>
          <w:rFonts w:asciiTheme="minorHAnsi" w:hAnsiTheme="minorHAnsi" w:cstheme="minorHAnsi"/>
          <w:szCs w:val="22"/>
        </w:rPr>
        <w:t xml:space="preserve"> (</w:t>
      </w:r>
      <w:r w:rsidRPr="00FA75AB">
        <w:rPr>
          <w:rFonts w:asciiTheme="minorHAnsi" w:hAnsiTheme="minorHAnsi" w:cstheme="minorHAnsi"/>
          <w:i/>
          <w:iCs/>
          <w:szCs w:val="22"/>
        </w:rPr>
        <w:t>M</w:t>
      </w:r>
      <w:r w:rsidRPr="00FA75AB">
        <w:rPr>
          <w:rFonts w:asciiTheme="minorHAnsi" w:hAnsiTheme="minorHAnsi" w:cstheme="minorHAnsi"/>
          <w:szCs w:val="22"/>
        </w:rPr>
        <w:t> = 3.35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SD</w:t>
      </w:r>
      <w:r w:rsidRPr="00FA75AB">
        <w:rPr>
          <w:rFonts w:asciiTheme="minorHAnsi" w:hAnsiTheme="minorHAnsi" w:cstheme="minorHAnsi"/>
          <w:szCs w:val="22"/>
        </w:rPr>
        <w:t xml:space="preserve"> = </w:t>
      </w:r>
      <w:r w:rsidR="00B8771A" w:rsidRPr="00FA75AB">
        <w:rPr>
          <w:rFonts w:asciiTheme="minorHAnsi" w:hAnsiTheme="minorHAnsi" w:cstheme="minorHAnsi"/>
          <w:szCs w:val="22"/>
        </w:rPr>
        <w:t>0</w:t>
      </w:r>
      <w:r w:rsidRPr="00FA75AB">
        <w:rPr>
          <w:rFonts w:asciiTheme="minorHAnsi" w:hAnsiTheme="minorHAnsi" w:cstheme="minorHAnsi"/>
          <w:szCs w:val="22"/>
        </w:rPr>
        <w:t xml:space="preserve">.53) and </w:t>
      </w:r>
      <w:r w:rsidR="001D4CE5">
        <w:rPr>
          <w:rFonts w:asciiTheme="minorHAnsi" w:hAnsiTheme="minorHAnsi" w:cstheme="minorHAnsi"/>
          <w:szCs w:val="22"/>
          <w:lang w:eastAsia="ko-KR"/>
        </w:rPr>
        <w:t>…</w:t>
      </w:r>
      <w:r w:rsidRPr="00FA75AB">
        <w:rPr>
          <w:rFonts w:asciiTheme="minorHAnsi" w:hAnsiTheme="minorHAnsi" w:cstheme="minorHAnsi"/>
          <w:szCs w:val="22"/>
        </w:rPr>
        <w:t xml:space="preserve"> (</w:t>
      </w:r>
      <w:r w:rsidRPr="00FA75AB">
        <w:rPr>
          <w:rFonts w:asciiTheme="minorHAnsi" w:hAnsiTheme="minorHAnsi" w:cstheme="minorHAnsi"/>
          <w:i/>
          <w:iCs/>
          <w:szCs w:val="22"/>
        </w:rPr>
        <w:t>M</w:t>
      </w:r>
      <w:r w:rsidRPr="00FA75AB">
        <w:rPr>
          <w:rFonts w:asciiTheme="minorHAnsi" w:hAnsiTheme="minorHAnsi" w:cstheme="minorHAnsi"/>
          <w:szCs w:val="22"/>
        </w:rPr>
        <w:t> = 3.38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SD</w:t>
      </w:r>
      <w:r w:rsidRPr="00FA75AB">
        <w:rPr>
          <w:rFonts w:asciiTheme="minorHAnsi" w:hAnsiTheme="minorHAnsi" w:cstheme="minorHAnsi"/>
          <w:szCs w:val="22"/>
        </w:rPr>
        <w:t xml:space="preserve"> = </w:t>
      </w:r>
      <w:r w:rsidR="00B8771A" w:rsidRPr="00FA75AB">
        <w:rPr>
          <w:rFonts w:asciiTheme="minorHAnsi" w:hAnsiTheme="minorHAnsi" w:cstheme="minorHAnsi"/>
          <w:szCs w:val="22"/>
        </w:rPr>
        <w:t>0</w:t>
      </w:r>
      <w:r w:rsidRPr="00FA75AB">
        <w:rPr>
          <w:rFonts w:asciiTheme="minorHAnsi" w:hAnsiTheme="minorHAnsi" w:cstheme="minorHAnsi"/>
          <w:szCs w:val="22"/>
        </w:rPr>
        <w:t xml:space="preserve">.54). </w:t>
      </w:r>
    </w:p>
    <w:p w14:paraId="796A598E" w14:textId="77777777" w:rsidR="00D75838" w:rsidRPr="00FA75AB" w:rsidRDefault="00D75838" w:rsidP="00D75838">
      <w:pPr>
        <w:pStyle w:val="2"/>
      </w:pPr>
      <w:commentRangeStart w:id="31"/>
      <w:r w:rsidRPr="001D4CE5">
        <w:t>Level 2 Heading in the Results</w:t>
      </w:r>
      <w:commentRangeEnd w:id="31"/>
      <w:r>
        <w:rPr>
          <w:rStyle w:val="a8"/>
          <w:rFonts w:ascii="Calibri" w:hAnsi="Calibri" w:cs="Arial"/>
          <w:b w:val="0"/>
        </w:rPr>
        <w:commentReference w:id="31"/>
      </w:r>
    </w:p>
    <w:p w14:paraId="559348B6" w14:textId="365A381F" w:rsidR="00B40BBE" w:rsidRPr="00FA75AB" w:rsidRDefault="00E102C3" w:rsidP="004E6B89">
      <w:pPr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The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scatterplot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presented in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commentRangeStart w:id="32"/>
      <w:r w:rsidRPr="00FA75AB">
        <w:rPr>
          <w:rFonts w:asciiTheme="minorHAnsi" w:hAnsiTheme="minorHAnsi" w:cstheme="minorHAnsi"/>
          <w:szCs w:val="22"/>
        </w:rPr>
        <w:t>Figure 1</w:t>
      </w:r>
      <w:commentRangeEnd w:id="32"/>
      <w:r w:rsidR="00171FB6">
        <w:rPr>
          <w:rStyle w:val="a8"/>
        </w:rPr>
        <w:commentReference w:id="32"/>
      </w:r>
      <w:r w:rsidR="00B40BBE" w:rsidRPr="00FA75AB">
        <w:rPr>
          <w:rFonts w:asciiTheme="minorHAnsi" w:hAnsiTheme="minorHAnsi" w:cstheme="minorHAnsi"/>
          <w:szCs w:val="22"/>
        </w:rPr>
        <w:t xml:space="preserve"> </w:t>
      </w:r>
      <w:r w:rsidR="00BC1D76" w:rsidRPr="00FA75AB">
        <w:rPr>
          <w:rFonts w:asciiTheme="minorHAnsi" w:hAnsiTheme="minorHAnsi" w:cstheme="minorHAnsi"/>
          <w:szCs w:val="22"/>
        </w:rPr>
        <w:t>illustrates</w:t>
      </w:r>
      <w:r w:rsidR="00B40BBE" w:rsidRPr="00FA75AB">
        <w:rPr>
          <w:rFonts w:asciiTheme="minorHAnsi" w:hAnsiTheme="minorHAnsi" w:cstheme="minorHAnsi"/>
          <w:szCs w:val="22"/>
        </w:rPr>
        <w:t xml:space="preserve"> </w:t>
      </w:r>
      <w:r w:rsidR="00D75838">
        <w:rPr>
          <w:rFonts w:asciiTheme="minorHAnsi" w:hAnsiTheme="minorHAnsi" w:cstheme="minorHAnsi" w:hint="eastAsia"/>
          <w:szCs w:val="22"/>
          <w:lang w:eastAsia="ko-KR"/>
        </w:rPr>
        <w:t>..</w:t>
      </w:r>
      <w:r w:rsidR="00B40BBE" w:rsidRPr="00FA75AB">
        <w:rPr>
          <w:rFonts w:asciiTheme="minorHAnsi" w:hAnsiTheme="minorHAnsi" w:cstheme="minorHAnsi"/>
          <w:szCs w:val="22"/>
        </w:rPr>
        <w:t xml:space="preserve">. </w:t>
      </w:r>
      <w:r w:rsidR="00D75838"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(</w:t>
      </w:r>
      <w:commentRangeStart w:id="33"/>
      <w:r w:rsidR="00B40BBE"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2012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2013</w:t>
      </w:r>
      <w:commentRangeEnd w:id="33"/>
      <w:r w:rsidR="00171FB6">
        <w:rPr>
          <w:rStyle w:val="a8"/>
        </w:rPr>
        <w:commentReference w:id="33"/>
      </w:r>
      <w:r w:rsidR="00B40BBE" w:rsidRPr="00FA75AB">
        <w:rPr>
          <w:rFonts w:asciiTheme="minorHAnsi" w:hAnsiTheme="minorHAnsi" w:cstheme="minorHAnsi"/>
          <w:szCs w:val="22"/>
        </w:rPr>
        <w:t>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Nulty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 xml:space="preserve">2008). </w:t>
      </w:r>
      <w:r w:rsidR="00A22CD8">
        <w:rPr>
          <w:rFonts w:asciiTheme="minorHAnsi" w:hAnsiTheme="minorHAnsi" w:cstheme="minorHAnsi"/>
          <w:szCs w:val="22"/>
          <w:lang w:eastAsia="ko-KR"/>
        </w:rPr>
        <w:t>…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i/>
          <w:iCs/>
          <w:szCs w:val="22"/>
        </w:rPr>
        <w:t>F</w:t>
      </w:r>
      <w:r w:rsidR="00B40BBE" w:rsidRPr="00FA75AB">
        <w:rPr>
          <w:rFonts w:asciiTheme="minorHAnsi" w:hAnsiTheme="minorHAnsi" w:cstheme="minorHAnsi"/>
          <w:szCs w:val="22"/>
        </w:rPr>
        <w:t>(1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362) = 1.53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i/>
          <w:iCs/>
          <w:szCs w:val="22"/>
        </w:rPr>
        <w:t>p</w:t>
      </w:r>
      <w:r w:rsidR="00B40BBE" w:rsidRPr="00FA75AB">
        <w:rPr>
          <w:rFonts w:asciiTheme="minorHAnsi" w:hAnsiTheme="minorHAnsi" w:cstheme="minorHAnsi"/>
          <w:szCs w:val="22"/>
        </w:rPr>
        <w:t> = .22.</w:t>
      </w:r>
    </w:p>
    <w:p w14:paraId="0E594364" w14:textId="77777777" w:rsidR="00B40BBE" w:rsidRPr="00A22CD8" w:rsidRDefault="00B40BBE" w:rsidP="00CC186E">
      <w:pPr>
        <w:pStyle w:val="1"/>
        <w:rPr>
          <w:sz w:val="24"/>
          <w:szCs w:val="24"/>
        </w:rPr>
      </w:pPr>
      <w:commentRangeStart w:id="34"/>
      <w:r w:rsidRPr="00A22CD8">
        <w:rPr>
          <w:sz w:val="24"/>
          <w:szCs w:val="24"/>
        </w:rPr>
        <w:t>Discussion</w:t>
      </w:r>
      <w:commentRangeEnd w:id="34"/>
      <w:r w:rsidR="00171FB6" w:rsidRPr="00A22CD8">
        <w:rPr>
          <w:rStyle w:val="a8"/>
          <w:rFonts w:ascii="Calibri" w:hAnsi="Calibri" w:cs="Arial"/>
          <w:b w:val="0"/>
          <w:sz w:val="24"/>
          <w:szCs w:val="24"/>
        </w:rPr>
        <w:commentReference w:id="34"/>
      </w:r>
    </w:p>
    <w:p w14:paraId="3611B1E8" w14:textId="65550FD1" w:rsidR="00B40BBE" w:rsidRPr="00FA75AB" w:rsidRDefault="00A22CD8" w:rsidP="004E6B8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(</w:t>
      </w:r>
      <w:commentRangeStart w:id="35"/>
      <w:r w:rsidR="00B40BBE"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2013;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Boysen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2015a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2015b;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Boysen et al.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2014;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Dewar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2011;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Stark &amp; Freishtat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2014</w:t>
      </w:r>
      <w:commentRangeEnd w:id="35"/>
      <w:r w:rsidR="00171FB6">
        <w:rPr>
          <w:rStyle w:val="a8"/>
        </w:rPr>
        <w:commentReference w:id="35"/>
      </w:r>
      <w:r w:rsidR="00B40BBE" w:rsidRPr="00FA75AB">
        <w:rPr>
          <w:rFonts w:asciiTheme="minorHAnsi" w:hAnsiTheme="minorHAnsi" w:cstheme="minorHAnsi"/>
          <w:szCs w:val="22"/>
        </w:rPr>
        <w:t>).</w:t>
      </w:r>
    </w:p>
    <w:p w14:paraId="5FE2EF04" w14:textId="2940E58D" w:rsidR="00B40BBE" w:rsidRPr="00FA75AB" w:rsidRDefault="00A22CD8" w:rsidP="004E6B8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(</w:t>
      </w:r>
      <w:commentRangeStart w:id="36"/>
      <w:r w:rsidR="00B40BBE" w:rsidRPr="00FA75AB">
        <w:rPr>
          <w:rFonts w:asciiTheme="minorHAnsi" w:hAnsiTheme="minorHAnsi" w:cstheme="minorHAnsi"/>
          <w:szCs w:val="22"/>
        </w:rPr>
        <w:t>Tversky &amp; Kahneman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1971</w:t>
      </w:r>
      <w:commentRangeEnd w:id="36"/>
      <w:r w:rsidR="00171FB6">
        <w:rPr>
          <w:rStyle w:val="a8"/>
        </w:rPr>
        <w:commentReference w:id="36"/>
      </w:r>
      <w:r w:rsidR="00B40BBE" w:rsidRPr="00FA75AB">
        <w:rPr>
          <w:rFonts w:asciiTheme="minorHAnsi" w:hAnsiTheme="minorHAnsi" w:cstheme="minorHAnsi"/>
          <w:szCs w:val="22"/>
        </w:rPr>
        <w:t>).</w:t>
      </w:r>
      <w:r w:rsidR="001C2344" w:rsidRPr="00FA75AB" w:rsidDel="001C2344">
        <w:rPr>
          <w:rFonts w:asciiTheme="minorHAnsi" w:hAnsiTheme="minorHAnsi" w:cstheme="minorHAnsi"/>
          <w:szCs w:val="22"/>
        </w:rPr>
        <w:t xml:space="preserve"> </w:t>
      </w:r>
    </w:p>
    <w:p w14:paraId="1FF84F36" w14:textId="798B8D37" w:rsidR="00873A2C" w:rsidRPr="00FA75AB" w:rsidRDefault="00A22CD8" w:rsidP="004E6B89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of </w:t>
      </w:r>
      <w:commentRangeStart w:id="37"/>
      <w:r w:rsidR="00B40BBE" w:rsidRPr="00FA75AB">
        <w:rPr>
          <w:rFonts w:asciiTheme="minorHAnsi" w:hAnsiTheme="minorHAnsi" w:cstheme="minorHAnsi"/>
          <w:szCs w:val="22"/>
        </w:rPr>
        <w:t>60%–80%</w:t>
      </w:r>
      <w:commentRangeEnd w:id="37"/>
      <w:r w:rsidR="00171FB6">
        <w:rPr>
          <w:rStyle w:val="a8"/>
        </w:rPr>
        <w:commentReference w:id="37"/>
      </w:r>
      <w:r w:rsidR="00B40BBE" w:rsidRPr="00FA75AB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 w:hint="eastAsia"/>
          <w:szCs w:val="22"/>
          <w:lang w:eastAsia="ko-KR"/>
        </w:rPr>
        <w:t>..</w:t>
      </w:r>
      <w:r w:rsidR="006274E0" w:rsidRPr="00FA75AB">
        <w:rPr>
          <w:rFonts w:asciiTheme="minorHAnsi" w:hAnsiTheme="minorHAnsi" w:cstheme="minorHAnsi"/>
          <w:szCs w:val="22"/>
        </w:rPr>
        <w:t>.</w:t>
      </w:r>
    </w:p>
    <w:p w14:paraId="14038D88" w14:textId="5DD17ED9" w:rsidR="00B40BBE" w:rsidRPr="00FA75AB" w:rsidRDefault="000E361D" w:rsidP="00CC186E">
      <w:pPr>
        <w:pStyle w:val="2"/>
      </w:pPr>
      <w:commentRangeStart w:id="38"/>
      <w:r w:rsidRPr="000E361D">
        <w:t xml:space="preserve">Level 2 Heading in the </w:t>
      </w:r>
      <w:r>
        <w:rPr>
          <w:rFonts w:hint="eastAsia"/>
          <w:lang w:eastAsia="ko-KR"/>
        </w:rPr>
        <w:t>Discussion</w:t>
      </w:r>
      <w:commentRangeEnd w:id="38"/>
      <w:r w:rsidR="00171FB6">
        <w:rPr>
          <w:rStyle w:val="a8"/>
          <w:rFonts w:ascii="Calibri" w:hAnsi="Calibri" w:cs="Arial"/>
          <w:b w:val="0"/>
        </w:rPr>
        <w:commentReference w:id="38"/>
      </w:r>
    </w:p>
    <w:p w14:paraId="675955BF" w14:textId="274338C1" w:rsidR="00CC1F36" w:rsidRPr="00FA75AB" w:rsidRDefault="000E361D" w:rsidP="00CC186E">
      <w:pPr>
        <w:pStyle w:val="3"/>
        <w:rPr>
          <w:bCs/>
        </w:rPr>
      </w:pPr>
      <w:commentRangeStart w:id="39"/>
      <w:r w:rsidRPr="000E361D">
        <w:t xml:space="preserve">Level </w:t>
      </w:r>
      <w:r>
        <w:rPr>
          <w:rFonts w:hint="eastAsia"/>
          <w:lang w:eastAsia="ko-KR"/>
        </w:rPr>
        <w:t>3</w:t>
      </w:r>
      <w:r w:rsidRPr="000E361D">
        <w:t xml:space="preserve"> Heading in the </w:t>
      </w:r>
      <w:r>
        <w:rPr>
          <w:rFonts w:hint="eastAsia"/>
          <w:lang w:eastAsia="ko-KR"/>
        </w:rPr>
        <w:t>Discussion</w:t>
      </w:r>
      <w:commentRangeEnd w:id="39"/>
      <w:r w:rsidR="00171FB6">
        <w:rPr>
          <w:rStyle w:val="a8"/>
          <w:rFonts w:ascii="Calibri" w:hAnsi="Calibri" w:cs="Arial"/>
          <w:b w:val="0"/>
          <w:i w:val="0"/>
        </w:rPr>
        <w:commentReference w:id="39"/>
      </w:r>
    </w:p>
    <w:p w14:paraId="693B7B31" w14:textId="4ECDB741" w:rsidR="00B40BBE" w:rsidRPr="00FA75AB" w:rsidRDefault="000E361D" w:rsidP="00B13488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lastRenderedPageBreak/>
        <w:t>…</w:t>
      </w:r>
      <w:r w:rsidR="003A71C8" w:rsidRPr="00FA75AB">
        <w:rPr>
          <w:rFonts w:asciiTheme="minorHAnsi" w:hAnsiTheme="minorHAnsi" w:cstheme="minorHAnsi"/>
          <w:szCs w:val="22"/>
        </w:rPr>
        <w:t xml:space="preserve"> (</w:t>
      </w:r>
      <w:r w:rsidR="00DD6423" w:rsidRPr="00FA75AB">
        <w:rPr>
          <w:rFonts w:asciiTheme="minorHAnsi" w:hAnsiTheme="minorHAnsi" w:cstheme="minorHAnsi"/>
          <w:szCs w:val="22"/>
        </w:rPr>
        <w:t>Nulty, 2008</w:t>
      </w:r>
      <w:r w:rsidR="003A71C8" w:rsidRPr="00FA75AB">
        <w:rPr>
          <w:rFonts w:asciiTheme="minorHAnsi" w:hAnsiTheme="minorHAnsi" w:cstheme="minorHAnsi"/>
          <w:szCs w:val="22"/>
        </w:rPr>
        <w:t xml:space="preserve">; </w:t>
      </w:r>
      <w:commentRangeStart w:id="40"/>
      <w:r w:rsidR="003A71C8" w:rsidRPr="00FA75AB">
        <w:rPr>
          <w:rFonts w:asciiTheme="minorHAnsi" w:hAnsiTheme="minorHAnsi" w:cstheme="minorHAnsi"/>
          <w:szCs w:val="22"/>
        </w:rPr>
        <w:t xml:space="preserve">see also </w:t>
      </w:r>
      <w:commentRangeEnd w:id="40"/>
      <w:r w:rsidR="00171FB6">
        <w:rPr>
          <w:rStyle w:val="a8"/>
        </w:rPr>
        <w:commentReference w:id="40"/>
      </w:r>
      <w:r w:rsidR="00DD6423" w:rsidRPr="00FA75AB">
        <w:rPr>
          <w:rFonts w:asciiTheme="minorHAnsi" w:hAnsiTheme="minorHAnsi" w:cstheme="minorHAnsi"/>
          <w:szCs w:val="22"/>
        </w:rPr>
        <w:t xml:space="preserve">Berk, 2013; </w:t>
      </w:r>
      <w:proofErr w:type="spellStart"/>
      <w:r w:rsidR="003A71C8" w:rsidRPr="00FA75AB">
        <w:rPr>
          <w:rFonts w:asciiTheme="minorHAnsi" w:hAnsiTheme="minorHAnsi" w:cstheme="minorHAnsi"/>
          <w:szCs w:val="22"/>
        </w:rPr>
        <w:t>Dommeyer</w:t>
      </w:r>
      <w:proofErr w:type="spellEnd"/>
      <w:r w:rsidR="003A71C8" w:rsidRPr="00FA75AB">
        <w:rPr>
          <w:rFonts w:asciiTheme="minorHAnsi" w:hAnsiTheme="minorHAnsi" w:cstheme="minorHAnsi"/>
          <w:szCs w:val="22"/>
        </w:rPr>
        <w:t xml:space="preserve"> et al., 2004;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3A71C8" w:rsidRPr="00FA75AB">
        <w:rPr>
          <w:rFonts w:asciiTheme="minorHAnsi" w:hAnsiTheme="minorHAnsi" w:cstheme="minorHAnsi"/>
          <w:szCs w:val="22"/>
        </w:rPr>
        <w:t>Jaquett et al., 2016)</w:t>
      </w:r>
      <w:r w:rsidR="00B40BBE" w:rsidRPr="00FA75AB">
        <w:rPr>
          <w:rFonts w:asciiTheme="minorHAnsi" w:hAnsiTheme="minorHAnsi" w:cstheme="minorHAnsi"/>
          <w:szCs w:val="22"/>
        </w:rPr>
        <w:t xml:space="preserve">. </w:t>
      </w:r>
    </w:p>
    <w:p w14:paraId="29F1FBD7" w14:textId="4B3B852B" w:rsidR="00CC1F36" w:rsidRPr="00FA75AB" w:rsidRDefault="000E361D" w:rsidP="00CC186E">
      <w:pPr>
        <w:pStyle w:val="3"/>
      </w:pPr>
      <w:commentRangeStart w:id="41"/>
      <w:r w:rsidRPr="000E361D">
        <w:t>Level 3 Heading in the Discussion</w:t>
      </w:r>
      <w:commentRangeEnd w:id="41"/>
      <w:r w:rsidR="00171FB6">
        <w:rPr>
          <w:rStyle w:val="a8"/>
          <w:rFonts w:ascii="Calibri" w:hAnsi="Calibri" w:cs="Arial"/>
          <w:b w:val="0"/>
          <w:i w:val="0"/>
        </w:rPr>
        <w:commentReference w:id="41"/>
      </w:r>
    </w:p>
    <w:p w14:paraId="03CB27F4" w14:textId="4FB937BA" w:rsidR="00B40BBE" w:rsidRPr="00FA75AB" w:rsidRDefault="000E361D" w:rsidP="000E361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(</w:t>
      </w:r>
      <w:commentRangeStart w:id="42"/>
      <w:r w:rsidR="00B40BBE" w:rsidRPr="00FA75AB">
        <w:rPr>
          <w:rFonts w:asciiTheme="minorHAnsi" w:hAnsiTheme="minorHAnsi" w:cstheme="minorHAnsi"/>
          <w:szCs w:val="22"/>
        </w:rPr>
        <w:t>Buller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2012</w:t>
      </w:r>
      <w:commentRangeEnd w:id="42"/>
      <w:r w:rsidR="00171FB6">
        <w:rPr>
          <w:rStyle w:val="a8"/>
        </w:rPr>
        <w:commentReference w:id="42"/>
      </w:r>
      <w:r w:rsidR="00B40BBE" w:rsidRPr="00FA75AB">
        <w:rPr>
          <w:rFonts w:asciiTheme="minorHAnsi" w:hAnsiTheme="minorHAnsi" w:cstheme="minorHAnsi"/>
          <w:szCs w:val="22"/>
        </w:rPr>
        <w:t xml:space="preserve">). </w:t>
      </w: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(</w:t>
      </w:r>
      <w:commentRangeStart w:id="43"/>
      <w:r w:rsidR="00B40BBE"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714A71" w:rsidRPr="00FA75AB">
        <w:rPr>
          <w:rFonts w:asciiTheme="minorHAnsi" w:hAnsiTheme="minorHAnsi" w:cstheme="minorHAnsi"/>
          <w:szCs w:val="22"/>
        </w:rPr>
        <w:t>2013</w:t>
      </w:r>
      <w:r w:rsidR="00B40BBE" w:rsidRPr="00FA75AB">
        <w:rPr>
          <w:rFonts w:asciiTheme="minorHAnsi" w:hAnsiTheme="minorHAnsi" w:cstheme="minorHAnsi"/>
          <w:szCs w:val="22"/>
        </w:rPr>
        <w:t>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="00B40BBE" w:rsidRPr="00FA75AB">
        <w:rPr>
          <w:rFonts w:asciiTheme="minorHAnsi" w:hAnsiTheme="minorHAnsi" w:cstheme="minorHAnsi"/>
          <w:szCs w:val="22"/>
        </w:rPr>
        <w:t>Stark &amp; Freishtat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B40BBE" w:rsidRPr="00FA75AB">
        <w:rPr>
          <w:rFonts w:asciiTheme="minorHAnsi" w:hAnsiTheme="minorHAnsi" w:cstheme="minorHAnsi"/>
          <w:szCs w:val="22"/>
        </w:rPr>
        <w:t>2014</w:t>
      </w:r>
      <w:commentRangeEnd w:id="43"/>
      <w:r w:rsidR="00171FB6">
        <w:rPr>
          <w:rStyle w:val="a8"/>
        </w:rPr>
        <w:commentReference w:id="43"/>
      </w:r>
      <w:r w:rsidR="00B40BBE" w:rsidRPr="00FA75AB">
        <w:rPr>
          <w:rFonts w:asciiTheme="minorHAnsi" w:hAnsiTheme="minorHAnsi" w:cstheme="minorHAnsi"/>
          <w:szCs w:val="22"/>
        </w:rPr>
        <w:t xml:space="preserve">). </w:t>
      </w:r>
    </w:p>
    <w:p w14:paraId="23C87869" w14:textId="77777777" w:rsidR="00B13488" w:rsidRPr="00547B9A" w:rsidRDefault="00B13488" w:rsidP="007F1567">
      <w:pPr>
        <w:pStyle w:val="2"/>
        <w:rPr>
          <w:sz w:val="24"/>
          <w:szCs w:val="24"/>
        </w:rPr>
      </w:pPr>
      <w:commentRangeStart w:id="44"/>
      <w:r w:rsidRPr="007F1567">
        <w:t>Conclusion</w:t>
      </w:r>
      <w:commentRangeEnd w:id="44"/>
      <w:r w:rsidR="00171FB6" w:rsidRPr="007F1567">
        <w:rPr>
          <w:rStyle w:val="a8"/>
          <w:rFonts w:ascii="Calibri" w:hAnsi="Calibri" w:cs="Arial"/>
          <w:b w:val="0"/>
          <w:sz w:val="22"/>
          <w:szCs w:val="22"/>
        </w:rPr>
        <w:commentReference w:id="44"/>
      </w:r>
    </w:p>
    <w:p w14:paraId="3697B054" w14:textId="6A0D1767" w:rsidR="00B40BBE" w:rsidRPr="00FA75AB" w:rsidRDefault="000E361D" w:rsidP="000E361D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  <w:lang w:eastAsia="ko-KR"/>
        </w:rPr>
        <w:t>…</w:t>
      </w:r>
      <w:r w:rsidR="00B40BBE" w:rsidRPr="00FA75AB">
        <w:rPr>
          <w:rFonts w:asciiTheme="minorHAnsi" w:hAnsiTheme="minorHAnsi" w:cstheme="minorHAnsi"/>
          <w:szCs w:val="22"/>
        </w:rPr>
        <w:t xml:space="preserve"> the </w:t>
      </w:r>
      <w:commentRangeStart w:id="45"/>
      <w:r w:rsidR="00B40BBE" w:rsidRPr="00FA75AB">
        <w:rPr>
          <w:rFonts w:asciiTheme="minorHAnsi" w:hAnsiTheme="minorHAnsi" w:cstheme="minorHAnsi"/>
          <w:szCs w:val="22"/>
        </w:rPr>
        <w:t>“unmeasurable,”</w:t>
      </w:r>
      <w:commentRangeEnd w:id="45"/>
      <w:r w:rsidR="00171FB6">
        <w:rPr>
          <w:rStyle w:val="a8"/>
        </w:rPr>
        <w:commentReference w:id="45"/>
      </w:r>
      <w:r w:rsidR="00B40BBE" w:rsidRPr="00FA75AB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 w:hint="eastAsia"/>
          <w:szCs w:val="22"/>
          <w:lang w:eastAsia="ko-KR"/>
        </w:rPr>
        <w:t>..</w:t>
      </w:r>
      <w:r w:rsidR="00B40BBE" w:rsidRPr="00FA75AB">
        <w:rPr>
          <w:rFonts w:asciiTheme="minorHAnsi" w:hAnsiTheme="minorHAnsi" w:cstheme="minorHAnsi"/>
          <w:szCs w:val="22"/>
        </w:rPr>
        <w:t>.</w:t>
      </w:r>
    </w:p>
    <w:p w14:paraId="42076086" w14:textId="77777777" w:rsidR="000E361D" w:rsidRDefault="000E361D">
      <w:pPr>
        <w:tabs>
          <w:tab w:val="clear" w:pos="3068"/>
        </w:tabs>
        <w:spacing w:after="160" w:line="259" w:lineRule="auto"/>
        <w:ind w:firstLine="0"/>
        <w:rPr>
          <w:rFonts w:asciiTheme="minorHAnsi" w:hAnsiTheme="minorHAnsi" w:cstheme="minorHAnsi"/>
          <w:b/>
          <w:szCs w:val="22"/>
        </w:rPr>
      </w:pPr>
      <w:r>
        <w:br w:type="page"/>
      </w:r>
    </w:p>
    <w:p w14:paraId="745469F1" w14:textId="1347BC16" w:rsidR="00B40BBE" w:rsidRPr="000E361D" w:rsidRDefault="00B40BBE" w:rsidP="00CC186E">
      <w:pPr>
        <w:pStyle w:val="1"/>
        <w:rPr>
          <w:sz w:val="24"/>
          <w:szCs w:val="24"/>
        </w:rPr>
      </w:pPr>
      <w:commentRangeStart w:id="46"/>
      <w:r w:rsidRPr="000E361D">
        <w:rPr>
          <w:sz w:val="24"/>
          <w:szCs w:val="24"/>
        </w:rPr>
        <w:lastRenderedPageBreak/>
        <w:t>References</w:t>
      </w:r>
      <w:commentRangeEnd w:id="46"/>
      <w:r w:rsidR="00171FB6" w:rsidRPr="000E361D">
        <w:rPr>
          <w:rStyle w:val="a8"/>
          <w:rFonts w:ascii="Calibri" w:hAnsi="Calibri" w:cs="Arial"/>
          <w:b w:val="0"/>
          <w:sz w:val="24"/>
          <w:szCs w:val="24"/>
        </w:rPr>
        <w:commentReference w:id="46"/>
      </w:r>
    </w:p>
    <w:p w14:paraId="6571442D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commentRangeStart w:id="47"/>
      <w:r w:rsidRPr="00FA75AB">
        <w:rPr>
          <w:rFonts w:asciiTheme="minorHAnsi" w:hAnsiTheme="minorHAnsi" w:cstheme="minorHAnsi"/>
          <w:szCs w:val="22"/>
        </w:rPr>
        <w:t>Avery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Bryant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W. K.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Mathios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A.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Kang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H.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Bell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(2006). Electronic course evaluations: Does an online delivery system influence student evaluations?</w:t>
      </w:r>
      <w:r w:rsidR="00955FD6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The Journal of Economic Education</w:t>
      </w:r>
      <w:r w:rsidR="00CC7D0E" w:rsidRPr="00FA75AB">
        <w:rPr>
          <w:rFonts w:asciiTheme="minorHAnsi" w:hAnsiTheme="minorHAnsi" w:cstheme="minorHAnsi"/>
          <w:szCs w:val="22"/>
        </w:rPr>
        <w:t>,</w:t>
      </w:r>
      <w:r w:rsidR="00CC7D0E" w:rsidRPr="00FA75AB">
        <w:rPr>
          <w:rFonts w:asciiTheme="minorHAnsi" w:hAnsiTheme="minorHAnsi" w:cstheme="minorHAnsi"/>
          <w:i/>
          <w:szCs w:val="22"/>
        </w:rPr>
        <w:t xml:space="preserve"> </w:t>
      </w:r>
      <w:r w:rsidR="00CC7D0E" w:rsidRPr="00FA75AB">
        <w:rPr>
          <w:rFonts w:asciiTheme="minorHAnsi" w:hAnsiTheme="minorHAnsi" w:cstheme="minorHAnsi"/>
          <w:i/>
          <w:iCs/>
          <w:szCs w:val="22"/>
        </w:rPr>
        <w:t>3</w:t>
      </w:r>
      <w:r w:rsidRPr="00FA75AB">
        <w:rPr>
          <w:rFonts w:asciiTheme="minorHAnsi" w:hAnsiTheme="minorHAnsi" w:cstheme="minorHAnsi"/>
          <w:i/>
          <w:iCs/>
          <w:szCs w:val="22"/>
        </w:rPr>
        <w:t>7</w:t>
      </w:r>
      <w:r w:rsidR="00C81D35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>, 2</w:t>
      </w:r>
      <w:r w:rsidRPr="00FA75AB">
        <w:rPr>
          <w:rFonts w:asciiTheme="minorHAnsi" w:hAnsiTheme="minorHAnsi" w:cstheme="minorHAnsi"/>
          <w:szCs w:val="22"/>
        </w:rPr>
        <w:t>1–37.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11" w:history="1">
        <w:r w:rsidR="00B8771A" w:rsidRPr="00FA75AB">
          <w:rPr>
            <w:rStyle w:val="a5"/>
            <w:rFonts w:asciiTheme="minorHAnsi" w:hAnsiTheme="minorHAnsi" w:cstheme="minorHAnsi"/>
            <w:szCs w:val="22"/>
          </w:rPr>
          <w:t>https://doi.org/10.3200/JECE.37.1.21-37</w:t>
        </w:r>
      </w:hyperlink>
      <w:commentRangeEnd w:id="47"/>
      <w:r w:rsidR="00171FB6">
        <w:rPr>
          <w:rStyle w:val="a8"/>
        </w:rPr>
        <w:commentReference w:id="47"/>
      </w:r>
    </w:p>
    <w:p w14:paraId="4551557A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commentRangeStart w:id="48"/>
      <w:r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A.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(2012). Top 20 strategies to increase the online response rates of student rating scales.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International Journal of Technology in Teaching and Learning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CC7D0E" w:rsidRPr="00FA75AB">
        <w:rPr>
          <w:rFonts w:asciiTheme="minorHAnsi" w:hAnsiTheme="minorHAnsi" w:cstheme="minorHAnsi"/>
          <w:i/>
          <w:iCs/>
          <w:szCs w:val="22"/>
        </w:rPr>
        <w:t>8</w:t>
      </w:r>
      <w:r w:rsidR="00C81D35" w:rsidRPr="00FA75AB">
        <w:rPr>
          <w:rFonts w:asciiTheme="minorHAnsi" w:hAnsiTheme="minorHAnsi" w:cstheme="minorHAnsi"/>
          <w:iCs/>
          <w:szCs w:val="22"/>
        </w:rPr>
        <w:t>(2)</w:t>
      </w:r>
      <w:r w:rsidR="00CC7D0E" w:rsidRPr="00FA75AB">
        <w:rPr>
          <w:rFonts w:asciiTheme="minorHAnsi" w:hAnsiTheme="minorHAnsi" w:cstheme="minorHAnsi"/>
          <w:szCs w:val="22"/>
        </w:rPr>
        <w:t>, 9</w:t>
      </w:r>
      <w:r w:rsidRPr="00FA75AB">
        <w:rPr>
          <w:rFonts w:asciiTheme="minorHAnsi" w:hAnsiTheme="minorHAnsi" w:cstheme="minorHAnsi"/>
          <w:szCs w:val="22"/>
        </w:rPr>
        <w:t>8–107.</w:t>
      </w:r>
      <w:commentRangeEnd w:id="48"/>
      <w:r w:rsidR="00171FB6">
        <w:rPr>
          <w:rStyle w:val="a8"/>
        </w:rPr>
        <w:commentReference w:id="48"/>
      </w:r>
    </w:p>
    <w:p w14:paraId="5C490F12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commentRangeStart w:id="49"/>
      <w:r w:rsidRPr="00FA75AB">
        <w:rPr>
          <w:rFonts w:asciiTheme="minorHAnsi" w:hAnsiTheme="minorHAnsi" w:cstheme="minorHAnsi"/>
          <w:szCs w:val="22"/>
        </w:rPr>
        <w:t>Berk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A.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(2013).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Top 10 flashpoints in student ratings and the evaluation of teaching</w:t>
      </w:r>
      <w:r w:rsidRPr="00FA75AB">
        <w:rPr>
          <w:rFonts w:asciiTheme="minorHAnsi" w:hAnsiTheme="minorHAnsi" w:cstheme="minorHAnsi"/>
          <w:szCs w:val="22"/>
        </w:rPr>
        <w:t>. Stylus.</w:t>
      </w:r>
      <w:commentRangeEnd w:id="49"/>
      <w:r w:rsidR="00171FB6">
        <w:rPr>
          <w:rStyle w:val="a8"/>
        </w:rPr>
        <w:commentReference w:id="49"/>
      </w:r>
    </w:p>
    <w:p w14:paraId="79D41900" w14:textId="77777777" w:rsidR="00B8771A" w:rsidRPr="00FA75AB" w:rsidRDefault="00B8771A" w:rsidP="00B8771A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Boysen, G. A.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commentRangeStart w:id="50"/>
      <w:r w:rsidRPr="00FA75AB">
        <w:rPr>
          <w:rFonts w:asciiTheme="minorHAnsi" w:hAnsiTheme="minorHAnsi" w:cstheme="minorHAnsi"/>
          <w:szCs w:val="22"/>
        </w:rPr>
        <w:t>(2015</w:t>
      </w:r>
      <w:r w:rsidR="00643113" w:rsidRPr="00FA75AB">
        <w:rPr>
          <w:rFonts w:asciiTheme="minorHAnsi" w:hAnsiTheme="minorHAnsi" w:cstheme="minorHAnsi"/>
          <w:szCs w:val="22"/>
        </w:rPr>
        <w:t>a</w:t>
      </w:r>
      <w:commentRangeEnd w:id="50"/>
      <w:r w:rsidR="00171FB6">
        <w:rPr>
          <w:rStyle w:val="a8"/>
        </w:rPr>
        <w:commentReference w:id="50"/>
      </w:r>
      <w:r w:rsidRPr="00FA75AB">
        <w:rPr>
          <w:rFonts w:asciiTheme="minorHAnsi" w:hAnsiTheme="minorHAnsi" w:cstheme="minorHAnsi"/>
          <w:szCs w:val="22"/>
        </w:rPr>
        <w:t>). Preventing the overinterpretation of small mean differences in student evaluations of teaching: An evaluation of warning effectiveness.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Scholarship of Teaching and Learning in Psychology</w:t>
      </w:r>
      <w:r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1</w:t>
      </w:r>
      <w:r w:rsidRPr="00FA75AB">
        <w:rPr>
          <w:rFonts w:asciiTheme="minorHAnsi" w:hAnsiTheme="minorHAnsi" w:cstheme="minorHAnsi"/>
          <w:iCs/>
          <w:szCs w:val="22"/>
        </w:rPr>
        <w:t>(4)</w:t>
      </w:r>
      <w:r w:rsidRPr="00FA75AB">
        <w:rPr>
          <w:rFonts w:asciiTheme="minorHAnsi" w:hAnsiTheme="minorHAnsi" w:cstheme="minorHAnsi"/>
          <w:szCs w:val="22"/>
        </w:rPr>
        <w:t>, 269–282</w:t>
      </w:r>
      <w:r w:rsidR="00EB6B08" w:rsidRPr="00FA75AB">
        <w:rPr>
          <w:rFonts w:asciiTheme="minorHAnsi" w:hAnsiTheme="minorHAnsi" w:cstheme="minorHAnsi"/>
          <w:szCs w:val="22"/>
        </w:rPr>
        <w:t>.</w:t>
      </w:r>
      <w:r w:rsidR="00EB6B08" w:rsidRPr="00FA75AB">
        <w:rPr>
          <w:rStyle w:val="a5"/>
          <w:rFonts w:asciiTheme="minorHAnsi" w:hAnsiTheme="minorHAnsi" w:cstheme="minorHAnsi"/>
          <w:color w:val="auto"/>
          <w:szCs w:val="22"/>
        </w:rPr>
        <w:t xml:space="preserve"> </w:t>
      </w:r>
      <w:hyperlink r:id="rId12" w:history="1">
        <w:r w:rsidR="00EB6B08" w:rsidRPr="00FA75AB">
          <w:rPr>
            <w:rStyle w:val="a5"/>
            <w:rFonts w:asciiTheme="minorHAnsi" w:hAnsiTheme="minorHAnsi" w:cstheme="minorHAnsi"/>
            <w:szCs w:val="22"/>
          </w:rPr>
          <w:t>https://doi.org/10.1037/stl0000042</w:t>
        </w:r>
      </w:hyperlink>
    </w:p>
    <w:p w14:paraId="58D011AE" w14:textId="77777777" w:rsidR="00EB6B08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  <w:lang w:val="en"/>
        </w:rPr>
      </w:pPr>
      <w:r w:rsidRPr="00FA75AB">
        <w:rPr>
          <w:rFonts w:asciiTheme="minorHAnsi" w:hAnsiTheme="minorHAnsi" w:cstheme="minorHAnsi"/>
          <w:szCs w:val="22"/>
        </w:rPr>
        <w:t>Boysen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G. A.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(2015</w:t>
      </w:r>
      <w:r w:rsidR="00643113" w:rsidRPr="00FA75AB">
        <w:rPr>
          <w:rFonts w:asciiTheme="minorHAnsi" w:hAnsiTheme="minorHAnsi" w:cstheme="minorHAnsi"/>
          <w:szCs w:val="22"/>
        </w:rPr>
        <w:t>b</w:t>
      </w:r>
      <w:r w:rsidRPr="00FA75AB">
        <w:rPr>
          <w:rFonts w:asciiTheme="minorHAnsi" w:hAnsiTheme="minorHAnsi" w:cstheme="minorHAnsi"/>
          <w:szCs w:val="22"/>
        </w:rPr>
        <w:t>). Significant interpretation of small mean differences in student evaluations of teaching despite explicit warning to avoid overinterpretation.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Scholarship of Teaching and Learning in Psychology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CC7D0E" w:rsidRPr="00FA75AB">
        <w:rPr>
          <w:rFonts w:asciiTheme="minorHAnsi" w:hAnsiTheme="minorHAnsi" w:cstheme="minorHAnsi"/>
          <w:i/>
          <w:iCs/>
          <w:szCs w:val="22"/>
        </w:rPr>
        <w:t>1</w:t>
      </w:r>
      <w:r w:rsidR="00C81D35" w:rsidRPr="00FA75AB">
        <w:rPr>
          <w:rFonts w:asciiTheme="minorHAnsi" w:hAnsiTheme="minorHAnsi" w:cstheme="minorHAnsi"/>
          <w:iCs/>
          <w:szCs w:val="22"/>
        </w:rPr>
        <w:t>(2)</w:t>
      </w:r>
      <w:r w:rsidR="00CC7D0E" w:rsidRPr="00FA75AB">
        <w:rPr>
          <w:rFonts w:asciiTheme="minorHAnsi" w:hAnsiTheme="minorHAnsi" w:cstheme="minorHAnsi"/>
          <w:szCs w:val="22"/>
        </w:rPr>
        <w:t>, 1</w:t>
      </w:r>
      <w:r w:rsidRPr="00FA75AB">
        <w:rPr>
          <w:rFonts w:asciiTheme="minorHAnsi" w:hAnsiTheme="minorHAnsi" w:cstheme="minorHAnsi"/>
          <w:szCs w:val="22"/>
        </w:rPr>
        <w:t>50–</w:t>
      </w:r>
      <w:r w:rsidR="00486B99" w:rsidRPr="00FA75AB">
        <w:rPr>
          <w:rFonts w:asciiTheme="minorHAnsi" w:hAnsiTheme="minorHAnsi" w:cstheme="minorHAnsi"/>
          <w:szCs w:val="22"/>
        </w:rPr>
        <w:t xml:space="preserve">162. </w:t>
      </w:r>
      <w:hyperlink r:id="rId13" w:history="1">
        <w:r w:rsidR="00EB6B08" w:rsidRPr="00FA75AB">
          <w:rPr>
            <w:rStyle w:val="a5"/>
            <w:rFonts w:asciiTheme="minorHAnsi" w:hAnsiTheme="minorHAnsi" w:cstheme="minorHAnsi"/>
            <w:szCs w:val="22"/>
            <w:lang w:val="en"/>
          </w:rPr>
          <w:t>https://doi.org/10.1037/stl0000017</w:t>
        </w:r>
      </w:hyperlink>
    </w:p>
    <w:p w14:paraId="414323A4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Boysen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G. A.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Kelly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T.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Raesly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H. N.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Casner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W.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(2014). The (mis)interpretation of teaching evaluations by college faculty and administrators.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39</w:t>
      </w:r>
      <w:r w:rsidR="00C81D35" w:rsidRPr="00FA75AB">
        <w:rPr>
          <w:rFonts w:asciiTheme="minorHAnsi" w:hAnsiTheme="minorHAnsi" w:cstheme="minorHAnsi"/>
          <w:iCs/>
          <w:szCs w:val="22"/>
        </w:rPr>
        <w:t>(6)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641–656.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14" w:history="1">
        <w:r w:rsidR="00EB6B08" w:rsidRPr="00FA75AB">
          <w:rPr>
            <w:rStyle w:val="a5"/>
            <w:rFonts w:asciiTheme="minorHAnsi" w:hAnsiTheme="minorHAnsi" w:cstheme="minorHAnsi"/>
            <w:szCs w:val="22"/>
          </w:rPr>
          <w:t>https://doi.org/10.1080/02602938.2013.860950</w:t>
        </w:r>
      </w:hyperlink>
    </w:p>
    <w:p w14:paraId="47BB25D7" w14:textId="77777777" w:rsidR="00EB6B08" w:rsidRPr="00FA75AB" w:rsidRDefault="00B40BBE" w:rsidP="00EB6B08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Buller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J. 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(2012).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Best practices in faculty evaluation: A practical guide for academic leaders</w:t>
      </w:r>
      <w:r w:rsidRPr="00FA75AB">
        <w:rPr>
          <w:rFonts w:asciiTheme="minorHAnsi" w:hAnsiTheme="minorHAnsi" w:cstheme="minorHAnsi"/>
          <w:szCs w:val="22"/>
        </w:rPr>
        <w:t>. Jossey-Bass.</w:t>
      </w:r>
    </w:p>
    <w:p w14:paraId="71A78C15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Dewar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J. M.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(2011). Helping stakeholders understand the limitations of SRT data: Are we doing enough?</w:t>
      </w:r>
      <w:r w:rsidR="00DE1469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Journal of Faculty Development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25</w:t>
      </w:r>
      <w:r w:rsidR="00C81D35" w:rsidRPr="00FA75AB">
        <w:rPr>
          <w:rFonts w:asciiTheme="minorHAnsi" w:hAnsiTheme="minorHAnsi" w:cstheme="minorHAnsi"/>
          <w:iCs/>
          <w:szCs w:val="22"/>
        </w:rPr>
        <w:t>(3)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40–44.</w:t>
      </w:r>
    </w:p>
    <w:p w14:paraId="43B5FFCF" w14:textId="77777777" w:rsidR="001D7F11" w:rsidRPr="00FA75AB" w:rsidRDefault="001D7F11" w:rsidP="001D7F11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 xml:space="preserve">Dommeyer, C. J., Baum, P., &amp; Hanna, R. W. (2002). College students’ attitudes toward methods of collecting teaching evaluations: In-class versus on-line. </w:t>
      </w:r>
      <w:r w:rsidRPr="00FA75AB">
        <w:rPr>
          <w:rFonts w:asciiTheme="minorHAnsi" w:hAnsiTheme="minorHAnsi" w:cstheme="minorHAnsi"/>
          <w:i/>
          <w:iCs/>
          <w:szCs w:val="22"/>
        </w:rPr>
        <w:t>Journal of Education for Business</w:t>
      </w:r>
      <w:r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78</w:t>
      </w:r>
      <w:r w:rsidRPr="00FA75AB">
        <w:rPr>
          <w:rFonts w:asciiTheme="minorHAnsi" w:hAnsiTheme="minorHAnsi" w:cstheme="minorHAnsi"/>
          <w:iCs/>
          <w:szCs w:val="22"/>
        </w:rPr>
        <w:t>(1)</w:t>
      </w:r>
      <w:r w:rsidRPr="00FA75AB">
        <w:rPr>
          <w:rFonts w:asciiTheme="minorHAnsi" w:hAnsiTheme="minorHAnsi" w:cstheme="minorHAnsi"/>
          <w:szCs w:val="22"/>
        </w:rPr>
        <w:t xml:space="preserve">, 11–15. </w:t>
      </w:r>
      <w:hyperlink r:id="rId15" w:history="1">
        <w:r w:rsidRPr="00FA75AB">
          <w:rPr>
            <w:rStyle w:val="a5"/>
            <w:rFonts w:asciiTheme="minorHAnsi" w:hAnsiTheme="minorHAnsi" w:cstheme="minorHAnsi"/>
            <w:szCs w:val="22"/>
          </w:rPr>
          <w:t>https://doi.org/10.1080/08832320209599691</w:t>
        </w:r>
      </w:hyperlink>
    </w:p>
    <w:p w14:paraId="38237D8B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lastRenderedPageBreak/>
        <w:t>Dommeyer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Baum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P.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Hanna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W.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Chapman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K. 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(2004). Gathering faculty teaching evaluations by in-class and online surveys: Their effects on response rates and evaluations.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29</w:t>
      </w:r>
      <w:r w:rsidR="00C81D35" w:rsidRPr="00FA75AB">
        <w:rPr>
          <w:rFonts w:asciiTheme="minorHAnsi" w:hAnsiTheme="minorHAnsi" w:cstheme="minorHAnsi"/>
          <w:iCs/>
          <w:szCs w:val="22"/>
        </w:rPr>
        <w:t>(5)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611–</w:t>
      </w:r>
      <w:r w:rsidR="00486B99" w:rsidRPr="00FA75AB">
        <w:rPr>
          <w:rFonts w:asciiTheme="minorHAnsi" w:hAnsiTheme="minorHAnsi" w:cstheme="minorHAnsi"/>
          <w:szCs w:val="22"/>
        </w:rPr>
        <w:t xml:space="preserve">623. </w:t>
      </w:r>
      <w:hyperlink r:id="rId16" w:history="1">
        <w:r w:rsidR="00DD132E" w:rsidRPr="00FA75AB">
          <w:rPr>
            <w:rStyle w:val="a5"/>
            <w:rFonts w:asciiTheme="minorHAnsi" w:hAnsiTheme="minorHAnsi" w:cstheme="minorHAnsi"/>
            <w:szCs w:val="22"/>
          </w:rPr>
          <w:t>https://doi.org/10.1080/02602930410001689171</w:t>
        </w:r>
      </w:hyperlink>
    </w:p>
    <w:p w14:paraId="44941310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Feistauer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Richter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T.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(2016). How reliable are students’ evaluations of teaching quality? A variance components approach.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="00C81D35" w:rsidRPr="00FA75AB">
        <w:rPr>
          <w:rFonts w:asciiTheme="minorHAnsi" w:hAnsiTheme="minorHAnsi" w:cstheme="minorHAnsi"/>
          <w:i/>
          <w:iCs/>
          <w:szCs w:val="22"/>
        </w:rPr>
        <w:t>42</w:t>
      </w:r>
      <w:r w:rsidR="00C81D35" w:rsidRPr="00FA75AB">
        <w:rPr>
          <w:rFonts w:asciiTheme="minorHAnsi" w:hAnsiTheme="minorHAnsi" w:cstheme="minorHAnsi"/>
          <w:iCs/>
          <w:szCs w:val="22"/>
        </w:rPr>
        <w:t>(8)</w:t>
      </w:r>
      <w:r w:rsidR="00CC7D0E" w:rsidRPr="00FA75AB">
        <w:rPr>
          <w:rFonts w:asciiTheme="minorHAnsi" w:hAnsiTheme="minorHAnsi" w:cstheme="minorHAnsi"/>
          <w:iCs/>
          <w:szCs w:val="22"/>
        </w:rPr>
        <w:t xml:space="preserve">, </w:t>
      </w:r>
      <w:r w:rsidR="00C81D35" w:rsidRPr="00FA75AB">
        <w:rPr>
          <w:rFonts w:asciiTheme="minorHAnsi" w:hAnsiTheme="minorHAnsi" w:cstheme="minorHAnsi"/>
          <w:iCs/>
          <w:szCs w:val="22"/>
        </w:rPr>
        <w:t>1263</w:t>
      </w:r>
      <w:r w:rsidR="00486B99" w:rsidRPr="00FA75AB">
        <w:rPr>
          <w:rFonts w:asciiTheme="minorHAnsi" w:hAnsiTheme="minorHAnsi" w:cstheme="minorHAnsi"/>
          <w:szCs w:val="22"/>
        </w:rPr>
        <w:t>–</w:t>
      </w:r>
      <w:r w:rsidR="00C81D35" w:rsidRPr="00FA75AB">
        <w:rPr>
          <w:rFonts w:asciiTheme="minorHAnsi" w:hAnsiTheme="minorHAnsi" w:cstheme="minorHAnsi"/>
          <w:iCs/>
          <w:szCs w:val="22"/>
        </w:rPr>
        <w:t>1279</w:t>
      </w:r>
      <w:r w:rsidRPr="00FA75AB">
        <w:rPr>
          <w:rFonts w:asciiTheme="minorHAnsi" w:hAnsiTheme="minorHAnsi" w:cstheme="minorHAnsi"/>
          <w:szCs w:val="22"/>
        </w:rPr>
        <w:t>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17" w:history="1">
        <w:r w:rsidR="00DD132E" w:rsidRPr="00FA75AB">
          <w:rPr>
            <w:rStyle w:val="a5"/>
            <w:rFonts w:asciiTheme="minorHAnsi" w:hAnsiTheme="minorHAnsi" w:cstheme="minorHAnsi"/>
            <w:szCs w:val="22"/>
          </w:rPr>
          <w:t>https://doi.org/10.1080/02602938.2016.1261083</w:t>
        </w:r>
      </w:hyperlink>
    </w:p>
    <w:p w14:paraId="7FAC3748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Gilovich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T.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Griffin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Kahneman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(Eds.). (2002).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Heuristics and biases: The psychology of intuitive judgment</w:t>
      </w:r>
      <w:r w:rsidRPr="00FA75AB">
        <w:rPr>
          <w:rFonts w:asciiTheme="minorHAnsi" w:hAnsiTheme="minorHAnsi" w:cstheme="minorHAnsi"/>
          <w:szCs w:val="22"/>
        </w:rPr>
        <w:t>. Cambridge University</w:t>
      </w:r>
      <w:r w:rsidR="006274E0" w:rsidRPr="00FA75AB">
        <w:rPr>
          <w:rFonts w:asciiTheme="minorHAnsi" w:hAnsiTheme="minorHAnsi" w:cstheme="minorHAnsi"/>
          <w:szCs w:val="22"/>
        </w:rPr>
        <w:t xml:space="preserve"> Press. </w:t>
      </w:r>
      <w:hyperlink r:id="rId18" w:history="1">
        <w:r w:rsidR="00DD132E" w:rsidRPr="00FA75AB">
          <w:rPr>
            <w:rStyle w:val="a5"/>
            <w:rFonts w:asciiTheme="minorHAnsi" w:hAnsiTheme="minorHAnsi" w:cstheme="minorHAnsi"/>
            <w:szCs w:val="22"/>
          </w:rPr>
          <w:t>https://doi.org/10.1017/CBO9780511808098</w:t>
        </w:r>
      </w:hyperlink>
    </w:p>
    <w:p w14:paraId="0CD1C9A2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Griffin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T.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Hilton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III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Plummer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Barret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(2014). Correlation between grade point averages and student evaluation of teaching scores: Taking a closer look.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39</w:t>
      </w:r>
      <w:r w:rsidR="00C81D35" w:rsidRPr="00FA75AB">
        <w:rPr>
          <w:rFonts w:asciiTheme="minorHAnsi" w:hAnsiTheme="minorHAnsi" w:cstheme="minorHAnsi"/>
          <w:iCs/>
          <w:szCs w:val="22"/>
        </w:rPr>
        <w:t>(3)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339–</w:t>
      </w:r>
      <w:r w:rsidR="00486B99" w:rsidRPr="00FA75AB">
        <w:rPr>
          <w:rFonts w:asciiTheme="minorHAnsi" w:hAnsiTheme="minorHAnsi" w:cstheme="minorHAnsi"/>
          <w:szCs w:val="22"/>
        </w:rPr>
        <w:t xml:space="preserve">348. </w:t>
      </w:r>
      <w:hyperlink r:id="rId19" w:history="1">
        <w:r w:rsidR="00DD132E" w:rsidRPr="00FA75AB">
          <w:rPr>
            <w:rStyle w:val="a5"/>
            <w:rFonts w:asciiTheme="minorHAnsi" w:hAnsiTheme="minorHAnsi" w:cstheme="minorHAnsi"/>
            <w:szCs w:val="22"/>
          </w:rPr>
          <w:t>https://doi.org/10.1080/02602938.2013.831809</w:t>
        </w:r>
      </w:hyperlink>
    </w:p>
    <w:p w14:paraId="673104B8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Jaquett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M.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VanMaaren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V. G.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Williams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(2016). The effect of extra-credit incentives on student submission of end-of-course evaluations.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Scholarship of Teaching and Learning in Psychology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2</w:t>
      </w:r>
      <w:r w:rsidR="00C81D35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49–61.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0" w:history="1">
        <w:r w:rsidR="00DD132E" w:rsidRPr="00FA75AB">
          <w:rPr>
            <w:rStyle w:val="a5"/>
            <w:rFonts w:asciiTheme="minorHAnsi" w:hAnsiTheme="minorHAnsi" w:cstheme="minorHAnsi"/>
            <w:szCs w:val="22"/>
          </w:rPr>
          <w:t>https://doi.org/10.1037/stl0000052</w:t>
        </w:r>
      </w:hyperlink>
    </w:p>
    <w:p w14:paraId="5E8F01E0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Jaquett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M.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VanMaaren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 xml:space="preserve">V. </w:t>
      </w:r>
      <w:r w:rsidR="00C044E2" w:rsidRPr="00FA75AB">
        <w:rPr>
          <w:rFonts w:asciiTheme="minorHAnsi" w:hAnsiTheme="minorHAnsi" w:cstheme="minorHAnsi"/>
          <w:szCs w:val="22"/>
        </w:rPr>
        <w:t>G</w:t>
      </w:r>
      <w:r w:rsidRPr="00FA75AB">
        <w:rPr>
          <w:rFonts w:asciiTheme="minorHAnsi" w:hAnsiTheme="minorHAnsi" w:cstheme="minorHAnsi"/>
          <w:szCs w:val="22"/>
        </w:rPr>
        <w:t>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Williams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(2017). Course factors that motivate students to submit end-of-course evaluations.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Innovative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42</w:t>
      </w:r>
      <w:r w:rsidR="00C81D35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19–31.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1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https://doi.org/10.1007/s10755-016-9368-5</w:t>
        </w:r>
      </w:hyperlink>
    </w:p>
    <w:p w14:paraId="2F47D1F5" w14:textId="77777777" w:rsidR="00EC63D6" w:rsidRPr="00FA75AB" w:rsidRDefault="00B40BBE" w:rsidP="004E6B89">
      <w:pPr>
        <w:tabs>
          <w:tab w:val="clear" w:pos="3068"/>
        </w:tabs>
        <w:ind w:left="720" w:hanging="720"/>
        <w:rPr>
          <w:rStyle w:val="a5"/>
          <w:rFonts w:asciiTheme="minorHAnsi" w:hAnsiTheme="minorHAnsi" w:cstheme="minorHAnsi"/>
          <w:color w:val="auto"/>
          <w:szCs w:val="22"/>
        </w:rPr>
      </w:pPr>
      <w:r w:rsidRPr="00FA75AB">
        <w:rPr>
          <w:rFonts w:asciiTheme="minorHAnsi" w:hAnsiTheme="minorHAnsi" w:cstheme="minorHAnsi"/>
          <w:szCs w:val="22"/>
        </w:rPr>
        <w:t>Morrison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(2011). A comparison of online versus traditional student end-of-course critiques in resident courses.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36</w:t>
      </w:r>
      <w:r w:rsidR="00C81D35" w:rsidRPr="00FA75AB">
        <w:rPr>
          <w:rFonts w:asciiTheme="minorHAnsi" w:hAnsiTheme="minorHAnsi" w:cstheme="minorHAnsi"/>
          <w:iCs/>
          <w:szCs w:val="22"/>
        </w:rPr>
        <w:t>(6)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627–</w:t>
      </w:r>
      <w:r w:rsidR="00486B99" w:rsidRPr="00FA75AB">
        <w:rPr>
          <w:rFonts w:asciiTheme="minorHAnsi" w:hAnsiTheme="minorHAnsi" w:cstheme="minorHAnsi"/>
          <w:szCs w:val="22"/>
        </w:rPr>
        <w:t xml:space="preserve">641. </w:t>
      </w:r>
      <w:hyperlink r:id="rId22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https://doi.org/10.1080/02602931003632399</w:t>
        </w:r>
      </w:hyperlink>
    </w:p>
    <w:p w14:paraId="714E66D6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Nowell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Gale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L. R.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Handley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(2010). Assessing faculty performance using student evaluations of teaching in an uncontrolled setting.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35</w:t>
      </w:r>
      <w:r w:rsidR="00C81D35" w:rsidRPr="00FA75AB">
        <w:rPr>
          <w:rFonts w:asciiTheme="minorHAnsi" w:hAnsiTheme="minorHAnsi" w:cstheme="minorHAnsi"/>
          <w:iCs/>
          <w:szCs w:val="22"/>
        </w:rPr>
        <w:t>(4)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463–475.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3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https://doi.org/10.1080/02602930902862875</w:t>
        </w:r>
      </w:hyperlink>
    </w:p>
    <w:p w14:paraId="67CC20D7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lastRenderedPageBreak/>
        <w:t>Nulty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 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(2008). The adequacy of response rates to online and paper surveys: What can be done?</w:t>
      </w:r>
      <w:r w:rsidR="00955FD6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33</w:t>
      </w:r>
      <w:r w:rsidR="00C81D35" w:rsidRPr="00FA75AB">
        <w:rPr>
          <w:rFonts w:asciiTheme="minorHAnsi" w:hAnsiTheme="minorHAnsi" w:cstheme="minorHAnsi"/>
          <w:iCs/>
          <w:szCs w:val="22"/>
        </w:rPr>
        <w:t>(3)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301–</w:t>
      </w:r>
      <w:r w:rsidR="00486B99" w:rsidRPr="00FA75AB">
        <w:rPr>
          <w:rFonts w:asciiTheme="minorHAnsi" w:hAnsiTheme="minorHAnsi" w:cstheme="minorHAnsi"/>
          <w:szCs w:val="22"/>
        </w:rPr>
        <w:t xml:space="preserve">314. </w:t>
      </w:r>
      <w:hyperlink r:id="rId24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https://doi.org/10.1080/02602930701293231</w:t>
        </w:r>
      </w:hyperlink>
    </w:p>
    <w:p w14:paraId="1D14D71D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Palmer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M. S.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Bach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Streifer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A. C.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(2014). Measuring the promise: A learning-focused syllabus rubric.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 xml:space="preserve">To </w:t>
      </w:r>
      <w:r w:rsidR="00C81D35" w:rsidRPr="00FA75AB">
        <w:rPr>
          <w:rFonts w:asciiTheme="minorHAnsi" w:hAnsiTheme="minorHAnsi" w:cstheme="minorHAnsi"/>
          <w:i/>
          <w:iCs/>
          <w:szCs w:val="22"/>
        </w:rPr>
        <w:t>I</w:t>
      </w:r>
      <w:r w:rsidRPr="00FA75AB">
        <w:rPr>
          <w:rFonts w:asciiTheme="minorHAnsi" w:hAnsiTheme="minorHAnsi" w:cstheme="minorHAnsi"/>
          <w:i/>
          <w:iCs/>
          <w:szCs w:val="22"/>
        </w:rPr>
        <w:t xml:space="preserve">mprove the </w:t>
      </w:r>
      <w:r w:rsidR="00C81D35" w:rsidRPr="00FA75AB">
        <w:rPr>
          <w:rFonts w:asciiTheme="minorHAnsi" w:hAnsiTheme="minorHAnsi" w:cstheme="minorHAnsi"/>
          <w:i/>
          <w:iCs/>
          <w:szCs w:val="22"/>
        </w:rPr>
        <w:t>A</w:t>
      </w:r>
      <w:r w:rsidRPr="00FA75AB">
        <w:rPr>
          <w:rFonts w:asciiTheme="minorHAnsi" w:hAnsiTheme="minorHAnsi" w:cstheme="minorHAnsi"/>
          <w:i/>
          <w:iCs/>
          <w:szCs w:val="22"/>
        </w:rPr>
        <w:t xml:space="preserve">cademy: A </w:t>
      </w:r>
      <w:r w:rsidR="00A25CAE" w:rsidRPr="00FA75AB">
        <w:rPr>
          <w:rFonts w:asciiTheme="minorHAnsi" w:hAnsiTheme="minorHAnsi" w:cstheme="minorHAnsi"/>
          <w:i/>
          <w:iCs/>
          <w:szCs w:val="22"/>
        </w:rPr>
        <w:t>J</w:t>
      </w:r>
      <w:r w:rsidRPr="00FA75AB">
        <w:rPr>
          <w:rFonts w:asciiTheme="minorHAnsi" w:hAnsiTheme="minorHAnsi" w:cstheme="minorHAnsi"/>
          <w:i/>
          <w:iCs/>
          <w:szCs w:val="22"/>
        </w:rPr>
        <w:t xml:space="preserve">ournal of </w:t>
      </w:r>
      <w:r w:rsidR="00A25CAE" w:rsidRPr="00FA75AB">
        <w:rPr>
          <w:rFonts w:asciiTheme="minorHAnsi" w:hAnsiTheme="minorHAnsi" w:cstheme="minorHAnsi"/>
          <w:i/>
          <w:iCs/>
          <w:szCs w:val="22"/>
        </w:rPr>
        <w:t>E</w:t>
      </w:r>
      <w:r w:rsidRPr="00FA75AB">
        <w:rPr>
          <w:rFonts w:asciiTheme="minorHAnsi" w:hAnsiTheme="minorHAnsi" w:cstheme="minorHAnsi"/>
          <w:i/>
          <w:iCs/>
          <w:szCs w:val="22"/>
        </w:rPr>
        <w:t xml:space="preserve">ducational </w:t>
      </w:r>
      <w:r w:rsidR="00A25CAE" w:rsidRPr="00FA75AB">
        <w:rPr>
          <w:rFonts w:asciiTheme="minorHAnsi" w:hAnsiTheme="minorHAnsi" w:cstheme="minorHAnsi"/>
          <w:i/>
          <w:iCs/>
          <w:szCs w:val="22"/>
        </w:rPr>
        <w:t>D</w:t>
      </w:r>
      <w:r w:rsidRPr="00FA75AB">
        <w:rPr>
          <w:rFonts w:asciiTheme="minorHAnsi" w:hAnsiTheme="minorHAnsi" w:cstheme="minorHAnsi"/>
          <w:i/>
          <w:iCs/>
          <w:szCs w:val="22"/>
        </w:rPr>
        <w:t>evelopment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33</w:t>
      </w:r>
      <w:r w:rsidR="00C81D35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14–36.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5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https://doi.org/10.1002/tia2.20004</w:t>
        </w:r>
      </w:hyperlink>
    </w:p>
    <w:p w14:paraId="438D2271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Reiner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M.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Arnold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K. E.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(2010). Online course evaluation: Student and instructor perspectives and assessment potential.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Update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22</w:t>
      </w:r>
      <w:r w:rsidR="00A25CAE" w:rsidRPr="00FA75AB">
        <w:rPr>
          <w:rFonts w:asciiTheme="minorHAnsi" w:hAnsiTheme="minorHAnsi" w:cstheme="minorHAnsi"/>
          <w:iCs/>
          <w:szCs w:val="22"/>
        </w:rPr>
        <w:t>(2)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8–</w:t>
      </w:r>
      <w:r w:rsidR="00486B99" w:rsidRPr="00FA75AB">
        <w:rPr>
          <w:rFonts w:asciiTheme="minorHAnsi" w:hAnsiTheme="minorHAnsi" w:cstheme="minorHAnsi"/>
          <w:szCs w:val="22"/>
        </w:rPr>
        <w:t xml:space="preserve">10. </w:t>
      </w:r>
      <w:hyperlink r:id="rId26" w:history="1">
        <w:r w:rsidR="003C5C48" w:rsidRPr="00FA75AB">
          <w:rPr>
            <w:rStyle w:val="a5"/>
            <w:rFonts w:asciiTheme="minorHAnsi" w:hAnsiTheme="minorHAnsi" w:cstheme="minorHAnsi"/>
            <w:szCs w:val="22"/>
          </w:rPr>
          <w:t>https://doi.org/10.1002/au.222</w:t>
        </w:r>
      </w:hyperlink>
    </w:p>
    <w:p w14:paraId="186F17A7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Risquez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A.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Vaughan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E.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Murphy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M.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(2015</w:t>
      </w:r>
      <w:commentRangeStart w:id="51"/>
      <w:r w:rsidRPr="00FA75AB">
        <w:rPr>
          <w:rFonts w:asciiTheme="minorHAnsi" w:hAnsiTheme="minorHAnsi" w:cstheme="minorHAnsi"/>
          <w:szCs w:val="22"/>
        </w:rPr>
        <w:t>). Online student evaluations of teaching: What are we sacrificing for the affordances of technology?</w:t>
      </w:r>
      <w:commentRangeEnd w:id="51"/>
      <w:r w:rsidR="00171FB6">
        <w:rPr>
          <w:rStyle w:val="a8"/>
        </w:rPr>
        <w:commentReference w:id="51"/>
      </w:r>
      <w:r w:rsidR="00955FD6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40</w:t>
      </w:r>
      <w:r w:rsidR="00A25CAE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210–234.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7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https://doi.org/10.1080/02602938.2014.890695</w:t>
        </w:r>
      </w:hyperlink>
    </w:p>
    <w:p w14:paraId="78EB29E5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Spooren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P.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Brockx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Mortelmans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(2013). On the validity of student evaluation of teaching: The state of the art.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Review of Educational Research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83</w:t>
      </w:r>
      <w:r w:rsidR="00A25CAE" w:rsidRPr="00FA75AB">
        <w:rPr>
          <w:rFonts w:asciiTheme="minorHAnsi" w:hAnsiTheme="minorHAnsi" w:cstheme="minorHAnsi"/>
          <w:iCs/>
          <w:szCs w:val="22"/>
        </w:rPr>
        <w:t>(4)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598–</w:t>
      </w:r>
      <w:r w:rsidR="00486B99" w:rsidRPr="00FA75AB">
        <w:rPr>
          <w:rFonts w:asciiTheme="minorHAnsi" w:hAnsiTheme="minorHAnsi" w:cstheme="minorHAnsi"/>
          <w:szCs w:val="22"/>
        </w:rPr>
        <w:t xml:space="preserve">642. </w:t>
      </w:r>
      <w:hyperlink r:id="rId28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https://doi.org/10.3102/0034654313496870</w:t>
        </w:r>
      </w:hyperlink>
    </w:p>
    <w:p w14:paraId="70B33A4A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Stanny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Gonzalez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M.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McGowan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(2015). Assessing the culture of teaching and learning through a syllabus review.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40</w:t>
      </w:r>
      <w:r w:rsidR="00A25CAE" w:rsidRPr="00FA75AB">
        <w:rPr>
          <w:rFonts w:asciiTheme="minorHAnsi" w:hAnsiTheme="minorHAnsi" w:cstheme="minorHAnsi"/>
          <w:iCs/>
          <w:szCs w:val="22"/>
        </w:rPr>
        <w:t>(7)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898–913.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29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https://doi.org/10.1080/02602938.2014.956684</w:t>
        </w:r>
      </w:hyperlink>
    </w:p>
    <w:p w14:paraId="26D00BB7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Stark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P. B.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Freishtat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(2014). An evaluation of course evaluations.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ScienceOpen Research</w:t>
      </w:r>
      <w:r w:rsidRPr="00FA75AB">
        <w:rPr>
          <w:rFonts w:asciiTheme="minorHAnsi" w:hAnsiTheme="minorHAnsi" w:cstheme="minorHAnsi"/>
          <w:szCs w:val="22"/>
        </w:rPr>
        <w:t xml:space="preserve">. </w:t>
      </w:r>
      <w:hyperlink r:id="rId30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https://doi.org/10.14293/S2199-1006.1.SOR-EDU.AOFRQA.v1</w:t>
        </w:r>
      </w:hyperlink>
    </w:p>
    <w:p w14:paraId="165E3570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Stowell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J. R.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Addison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W. E.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Smith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J. 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(2012). Comparison of online and classroom-based student evaluations of instruction.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37</w:t>
      </w:r>
      <w:r w:rsidR="00A25CAE" w:rsidRPr="00FA75AB">
        <w:rPr>
          <w:rFonts w:asciiTheme="minorHAnsi" w:hAnsiTheme="minorHAnsi" w:cstheme="minorHAnsi"/>
          <w:iCs/>
          <w:szCs w:val="22"/>
        </w:rPr>
        <w:t>(4)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465–473.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31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https://doi.org/10.1080/02602938.2010.545869</w:t>
        </w:r>
      </w:hyperlink>
    </w:p>
    <w:p w14:paraId="3734C7E1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Tversky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A.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Kahneman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(1971). Belief in the law of small numbers.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Psychological Bulletin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76</w:t>
      </w:r>
      <w:r w:rsidR="00A25CAE" w:rsidRPr="00FA75AB">
        <w:rPr>
          <w:rFonts w:asciiTheme="minorHAnsi" w:hAnsiTheme="minorHAnsi" w:cstheme="minorHAnsi"/>
          <w:iCs/>
          <w:szCs w:val="22"/>
        </w:rPr>
        <w:t>(2)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105–110.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32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https://doi.org/10.1037/h0031322</w:t>
        </w:r>
      </w:hyperlink>
    </w:p>
    <w:p w14:paraId="7EE4D36F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commentRangeStart w:id="52"/>
      <w:r w:rsidRPr="00FA75AB">
        <w:rPr>
          <w:rFonts w:asciiTheme="minorHAnsi" w:hAnsiTheme="minorHAnsi" w:cstheme="minorHAnsi"/>
          <w:szCs w:val="22"/>
        </w:rPr>
        <w:lastRenderedPageBreak/>
        <w:t>Uttl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B.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White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C. A.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Gonzalez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 W.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(2017). Meta-analysis of faculty’s teaching effectiveness: Student evaluation of teaching ratings and student learning are not related.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Studies in Educational Evaluation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54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22–</w:t>
      </w:r>
      <w:r w:rsidR="00486B99" w:rsidRPr="00FA75AB">
        <w:rPr>
          <w:rFonts w:asciiTheme="minorHAnsi" w:hAnsiTheme="minorHAnsi" w:cstheme="minorHAnsi"/>
          <w:szCs w:val="22"/>
        </w:rPr>
        <w:t xml:space="preserve">42. </w:t>
      </w:r>
      <w:hyperlink r:id="rId33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https://doi.org/10.1016/j.stueduc.2016.08.007</w:t>
        </w:r>
      </w:hyperlink>
      <w:commentRangeEnd w:id="52"/>
      <w:r w:rsidR="00171FB6">
        <w:rPr>
          <w:rStyle w:val="a8"/>
        </w:rPr>
        <w:commentReference w:id="52"/>
      </w:r>
    </w:p>
    <w:p w14:paraId="2B903B37" w14:textId="77777777" w:rsidR="00B40BBE" w:rsidRPr="00FA75AB" w:rsidRDefault="00B40BBE" w:rsidP="004E6B89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Venette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S.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Sellnow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McIntyre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K.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(2010). Charting new territory: Assessing the online frontier of student ratings of instruction.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Assessment &amp; Evaluation in Higher Education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i/>
          <w:iCs/>
          <w:szCs w:val="22"/>
        </w:rPr>
        <w:t>35</w:t>
      </w:r>
      <w:r w:rsidR="00A25CAE" w:rsidRPr="00FA75AB">
        <w:rPr>
          <w:rFonts w:asciiTheme="minorHAnsi" w:hAnsiTheme="minorHAnsi" w:cstheme="minorHAnsi"/>
          <w:iCs/>
          <w:szCs w:val="22"/>
        </w:rPr>
        <w:t>(1)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101–115.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hyperlink r:id="rId34" w:history="1">
        <w:r w:rsidR="00EC63D6" w:rsidRPr="00FA75AB">
          <w:rPr>
            <w:rStyle w:val="a5"/>
            <w:rFonts w:asciiTheme="minorHAnsi" w:hAnsiTheme="minorHAnsi" w:cstheme="minorHAnsi"/>
            <w:szCs w:val="22"/>
          </w:rPr>
          <w:t>https://doi.org/10.1080/02602930802618336</w:t>
        </w:r>
      </w:hyperlink>
    </w:p>
    <w:p w14:paraId="573C8A6A" w14:textId="77777777" w:rsidR="00B40BBE" w:rsidRPr="00FA75AB" w:rsidRDefault="00B40BBE" w:rsidP="00C50B51">
      <w:pPr>
        <w:tabs>
          <w:tab w:val="clear" w:pos="3068"/>
        </w:tabs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szCs w:val="22"/>
        </w:rPr>
        <w:t>Webb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E. J.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Campbell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D. T.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Schwartz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R. D.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&amp;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Sechrest</w:t>
      </w:r>
      <w:r w:rsidR="00CC7D0E" w:rsidRPr="00FA75AB">
        <w:rPr>
          <w:rFonts w:asciiTheme="minorHAnsi" w:hAnsiTheme="minorHAnsi" w:cstheme="minorHAnsi"/>
          <w:szCs w:val="22"/>
        </w:rPr>
        <w:t xml:space="preserve">, </w:t>
      </w:r>
      <w:r w:rsidRPr="00FA75AB">
        <w:rPr>
          <w:rFonts w:asciiTheme="minorHAnsi" w:hAnsiTheme="minorHAnsi" w:cstheme="minorHAnsi"/>
          <w:szCs w:val="22"/>
        </w:rPr>
        <w:t>L.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>(1966).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i/>
          <w:iCs/>
          <w:szCs w:val="22"/>
        </w:rPr>
        <w:t>Unobtrusive measures: Nonreactive research in the social sciences</w:t>
      </w:r>
      <w:r w:rsidRPr="00FA75AB">
        <w:rPr>
          <w:rFonts w:asciiTheme="minorHAnsi" w:hAnsiTheme="minorHAnsi" w:cstheme="minorHAnsi"/>
          <w:szCs w:val="22"/>
        </w:rPr>
        <w:t>. Rand McNally.</w:t>
      </w:r>
      <w:r w:rsidRPr="00FA75AB">
        <w:rPr>
          <w:rFonts w:asciiTheme="minorHAnsi" w:hAnsiTheme="minorHAnsi" w:cstheme="minorHAnsi"/>
          <w:szCs w:val="22"/>
        </w:rPr>
        <w:br w:type="page"/>
      </w:r>
    </w:p>
    <w:p w14:paraId="4896F1C1" w14:textId="77777777" w:rsidR="00A25CAE" w:rsidRPr="00FA75AB" w:rsidRDefault="00A25CAE" w:rsidP="0017154C">
      <w:pPr>
        <w:tabs>
          <w:tab w:val="clear" w:pos="3068"/>
        </w:tabs>
        <w:ind w:left="720" w:hanging="720"/>
        <w:contextualSpacing/>
        <w:rPr>
          <w:rFonts w:asciiTheme="minorHAnsi" w:hAnsiTheme="minorHAnsi" w:cstheme="minorHAnsi"/>
          <w:b/>
          <w:szCs w:val="22"/>
        </w:rPr>
      </w:pPr>
      <w:commentRangeStart w:id="53"/>
      <w:r w:rsidRPr="00FA75AB">
        <w:rPr>
          <w:rFonts w:asciiTheme="minorHAnsi" w:hAnsiTheme="minorHAnsi" w:cstheme="minorHAnsi"/>
          <w:b/>
          <w:szCs w:val="22"/>
        </w:rPr>
        <w:lastRenderedPageBreak/>
        <w:t>Table 1</w:t>
      </w:r>
      <w:commentRangeEnd w:id="53"/>
      <w:r w:rsidR="00171FB6">
        <w:rPr>
          <w:rStyle w:val="a8"/>
        </w:rPr>
        <w:commentReference w:id="53"/>
      </w:r>
    </w:p>
    <w:p w14:paraId="61C54C82" w14:textId="77777777" w:rsidR="00A25CAE" w:rsidRPr="00FA75AB" w:rsidRDefault="00A25CAE" w:rsidP="0017154C">
      <w:pPr>
        <w:tabs>
          <w:tab w:val="clear" w:pos="3068"/>
        </w:tabs>
        <w:ind w:firstLine="0"/>
        <w:contextualSpacing/>
        <w:rPr>
          <w:rFonts w:asciiTheme="minorHAnsi" w:hAnsiTheme="minorHAnsi" w:cstheme="minorHAnsi"/>
          <w:i/>
          <w:szCs w:val="22"/>
        </w:rPr>
      </w:pPr>
      <w:commentRangeStart w:id="54"/>
      <w:r w:rsidRPr="00FA75AB">
        <w:rPr>
          <w:rFonts w:asciiTheme="minorHAnsi" w:hAnsiTheme="minorHAnsi" w:cstheme="minorHAnsi"/>
          <w:i/>
          <w:szCs w:val="22"/>
        </w:rPr>
        <w:t xml:space="preserve">Means and Standard Deviations for </w:t>
      </w:r>
      <w:r w:rsidR="00EB6B08" w:rsidRPr="00FA75AB">
        <w:rPr>
          <w:rFonts w:asciiTheme="minorHAnsi" w:hAnsiTheme="minorHAnsi" w:cstheme="minorHAnsi"/>
          <w:i/>
          <w:szCs w:val="22"/>
        </w:rPr>
        <w:t xml:space="preserve">Response Rates </w:t>
      </w:r>
      <w:r w:rsidRPr="00FA75AB">
        <w:rPr>
          <w:rFonts w:asciiTheme="minorHAnsi" w:hAnsiTheme="minorHAnsi" w:cstheme="minorHAnsi"/>
          <w:i/>
          <w:szCs w:val="22"/>
        </w:rPr>
        <w:t>(Course Delivery Method by Evaluation Year)</w:t>
      </w:r>
      <w:commentRangeEnd w:id="54"/>
      <w:r w:rsidR="00171FB6">
        <w:rPr>
          <w:rStyle w:val="a8"/>
        </w:rPr>
        <w:commentReference w:id="54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1798"/>
        <w:gridCol w:w="1799"/>
        <w:gridCol w:w="1799"/>
        <w:gridCol w:w="1799"/>
      </w:tblGrid>
      <w:tr w:rsidR="00643113" w:rsidRPr="00FA75AB" w14:paraId="5544DA2B" w14:textId="77777777" w:rsidTr="00643113">
        <w:tc>
          <w:tcPr>
            <w:tcW w:w="2155" w:type="dxa"/>
            <w:vMerge w:val="restart"/>
            <w:tcBorders>
              <w:top w:val="single" w:sz="8" w:space="0" w:color="auto"/>
            </w:tcBorders>
          </w:tcPr>
          <w:p w14:paraId="6914F76F" w14:textId="77777777" w:rsidR="00643113" w:rsidRPr="00FA75AB" w:rsidRDefault="00643113" w:rsidP="0017154C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Administration year</w:t>
            </w:r>
          </w:p>
        </w:tc>
        <w:tc>
          <w:tcPr>
            <w:tcW w:w="359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64653FDA" w14:textId="77777777" w:rsidR="00643113" w:rsidRPr="00FA75AB" w:rsidRDefault="00643113" w:rsidP="00972136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Face-to-face</w:t>
            </w:r>
            <w:r w:rsidR="001D7F11" w:rsidRPr="00FA75AB">
              <w:rPr>
                <w:rFonts w:asciiTheme="minorHAnsi" w:hAnsiTheme="minorHAnsi" w:cstheme="minorHAnsi"/>
                <w:szCs w:val="22"/>
              </w:rPr>
              <w:t xml:space="preserve"> course</w:t>
            </w:r>
          </w:p>
        </w:tc>
        <w:tc>
          <w:tcPr>
            <w:tcW w:w="3598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B4F88EE" w14:textId="77777777" w:rsidR="00643113" w:rsidRPr="00FA75AB" w:rsidRDefault="00643113" w:rsidP="0017154C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Online</w:t>
            </w:r>
            <w:r w:rsidR="001D7F11" w:rsidRPr="00FA75AB">
              <w:rPr>
                <w:rFonts w:asciiTheme="minorHAnsi" w:hAnsiTheme="minorHAnsi" w:cstheme="minorHAnsi"/>
                <w:szCs w:val="22"/>
              </w:rPr>
              <w:t xml:space="preserve"> course</w:t>
            </w:r>
          </w:p>
        </w:tc>
      </w:tr>
      <w:tr w:rsidR="00643113" w:rsidRPr="00FA75AB" w14:paraId="45F00663" w14:textId="77777777" w:rsidTr="00643113">
        <w:tc>
          <w:tcPr>
            <w:tcW w:w="2155" w:type="dxa"/>
            <w:vMerge/>
            <w:tcBorders>
              <w:bottom w:val="single" w:sz="8" w:space="0" w:color="auto"/>
            </w:tcBorders>
          </w:tcPr>
          <w:p w14:paraId="4D7276F1" w14:textId="77777777" w:rsidR="00643113" w:rsidRPr="00FA75AB" w:rsidRDefault="00643113">
            <w:pPr>
              <w:tabs>
                <w:tab w:val="clear" w:pos="3068"/>
              </w:tabs>
              <w:spacing w:after="160" w:line="259" w:lineRule="auto"/>
              <w:ind w:firstLine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98" w:type="dxa"/>
            <w:tcBorders>
              <w:top w:val="single" w:sz="8" w:space="0" w:color="auto"/>
              <w:bottom w:val="single" w:sz="8" w:space="0" w:color="auto"/>
            </w:tcBorders>
          </w:tcPr>
          <w:p w14:paraId="3B49D4CA" w14:textId="77777777" w:rsidR="00643113" w:rsidRPr="00FA75AB" w:rsidRDefault="00643113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75AB">
              <w:rPr>
                <w:rFonts w:asciiTheme="minorHAnsi" w:hAnsiTheme="minorHAnsi" w:cstheme="minorHAnsi"/>
                <w:i/>
                <w:szCs w:val="22"/>
              </w:rPr>
              <w:t>M</w:t>
            </w:r>
          </w:p>
        </w:tc>
        <w:tc>
          <w:tcPr>
            <w:tcW w:w="1799" w:type="dxa"/>
            <w:tcBorders>
              <w:top w:val="single" w:sz="8" w:space="0" w:color="auto"/>
              <w:bottom w:val="single" w:sz="8" w:space="0" w:color="auto"/>
            </w:tcBorders>
          </w:tcPr>
          <w:p w14:paraId="1A75300A" w14:textId="77777777" w:rsidR="00643113" w:rsidRPr="00FA75AB" w:rsidRDefault="00643113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75AB">
              <w:rPr>
                <w:rFonts w:asciiTheme="minorHAnsi" w:hAnsiTheme="minorHAnsi" w:cstheme="minorHAnsi"/>
                <w:i/>
                <w:szCs w:val="22"/>
              </w:rPr>
              <w:t>SD</w:t>
            </w:r>
          </w:p>
        </w:tc>
        <w:tc>
          <w:tcPr>
            <w:tcW w:w="1799" w:type="dxa"/>
            <w:tcBorders>
              <w:top w:val="single" w:sz="8" w:space="0" w:color="auto"/>
              <w:bottom w:val="single" w:sz="8" w:space="0" w:color="auto"/>
            </w:tcBorders>
          </w:tcPr>
          <w:p w14:paraId="1CC09D44" w14:textId="77777777" w:rsidR="00643113" w:rsidRPr="00FA75AB" w:rsidRDefault="00643113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75AB">
              <w:rPr>
                <w:rFonts w:asciiTheme="minorHAnsi" w:hAnsiTheme="minorHAnsi" w:cstheme="minorHAnsi"/>
                <w:i/>
                <w:szCs w:val="22"/>
              </w:rPr>
              <w:t>M</w:t>
            </w:r>
          </w:p>
        </w:tc>
        <w:tc>
          <w:tcPr>
            <w:tcW w:w="1799" w:type="dxa"/>
            <w:tcBorders>
              <w:top w:val="single" w:sz="8" w:space="0" w:color="auto"/>
              <w:bottom w:val="single" w:sz="8" w:space="0" w:color="auto"/>
            </w:tcBorders>
          </w:tcPr>
          <w:p w14:paraId="245E04EF" w14:textId="77777777" w:rsidR="00643113" w:rsidRPr="00FA75AB" w:rsidRDefault="00643113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75AB">
              <w:rPr>
                <w:rFonts w:asciiTheme="minorHAnsi" w:hAnsiTheme="minorHAnsi" w:cstheme="minorHAnsi"/>
                <w:i/>
                <w:szCs w:val="22"/>
              </w:rPr>
              <w:t>SD</w:t>
            </w:r>
          </w:p>
        </w:tc>
      </w:tr>
      <w:tr w:rsidR="004E6B89" w:rsidRPr="00FA75AB" w14:paraId="393EF4CE" w14:textId="77777777" w:rsidTr="00643113">
        <w:tc>
          <w:tcPr>
            <w:tcW w:w="2155" w:type="dxa"/>
            <w:tcBorders>
              <w:top w:val="single" w:sz="8" w:space="0" w:color="auto"/>
            </w:tcBorders>
          </w:tcPr>
          <w:p w14:paraId="2431DB55" w14:textId="77777777" w:rsidR="00A25CAE" w:rsidRPr="00FA75AB" w:rsidRDefault="00A25CAE">
            <w:pPr>
              <w:tabs>
                <w:tab w:val="clear" w:pos="3068"/>
              </w:tabs>
              <w:spacing w:after="160" w:line="259" w:lineRule="auto"/>
              <w:ind w:firstLine="0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Year 1</w:t>
            </w:r>
            <w:r w:rsidR="00643113" w:rsidRPr="00FA75AB">
              <w:rPr>
                <w:rFonts w:asciiTheme="minorHAnsi" w:hAnsiTheme="minorHAnsi" w:cstheme="minorHAnsi"/>
                <w:szCs w:val="22"/>
              </w:rPr>
              <w:t xml:space="preserve">: </w:t>
            </w:r>
            <w:r w:rsidRPr="00FA75AB">
              <w:rPr>
                <w:rFonts w:asciiTheme="minorHAnsi" w:hAnsiTheme="minorHAnsi" w:cstheme="minorHAnsi"/>
                <w:szCs w:val="22"/>
              </w:rPr>
              <w:t>2012</w:t>
            </w:r>
          </w:p>
        </w:tc>
        <w:tc>
          <w:tcPr>
            <w:tcW w:w="1798" w:type="dxa"/>
            <w:tcBorders>
              <w:top w:val="single" w:sz="8" w:space="0" w:color="auto"/>
            </w:tcBorders>
          </w:tcPr>
          <w:p w14:paraId="27B81DC7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71.72</w:t>
            </w:r>
          </w:p>
        </w:tc>
        <w:tc>
          <w:tcPr>
            <w:tcW w:w="1799" w:type="dxa"/>
            <w:tcBorders>
              <w:top w:val="single" w:sz="8" w:space="0" w:color="auto"/>
            </w:tcBorders>
          </w:tcPr>
          <w:p w14:paraId="5D5B2339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16.42</w:t>
            </w:r>
          </w:p>
        </w:tc>
        <w:tc>
          <w:tcPr>
            <w:tcW w:w="1799" w:type="dxa"/>
            <w:tcBorders>
              <w:top w:val="single" w:sz="8" w:space="0" w:color="auto"/>
            </w:tcBorders>
          </w:tcPr>
          <w:p w14:paraId="0C6329F0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32.93</w:t>
            </w:r>
          </w:p>
        </w:tc>
        <w:tc>
          <w:tcPr>
            <w:tcW w:w="1799" w:type="dxa"/>
            <w:tcBorders>
              <w:top w:val="single" w:sz="8" w:space="0" w:color="auto"/>
            </w:tcBorders>
          </w:tcPr>
          <w:p w14:paraId="534C82B3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15.73</w:t>
            </w:r>
          </w:p>
        </w:tc>
      </w:tr>
      <w:tr w:rsidR="004E6B89" w:rsidRPr="00FA75AB" w14:paraId="01826471" w14:textId="77777777" w:rsidTr="00643113">
        <w:tc>
          <w:tcPr>
            <w:tcW w:w="2155" w:type="dxa"/>
          </w:tcPr>
          <w:p w14:paraId="3F424C44" w14:textId="77777777" w:rsidR="00A25CAE" w:rsidRPr="00FA75AB" w:rsidRDefault="00A25CAE">
            <w:pPr>
              <w:tabs>
                <w:tab w:val="clear" w:pos="3068"/>
              </w:tabs>
              <w:spacing w:after="160" w:line="259" w:lineRule="auto"/>
              <w:ind w:firstLine="0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Year 2</w:t>
            </w:r>
            <w:r w:rsidR="00643113" w:rsidRPr="00FA75AB">
              <w:rPr>
                <w:rFonts w:asciiTheme="minorHAnsi" w:hAnsiTheme="minorHAnsi" w:cstheme="minorHAnsi"/>
                <w:szCs w:val="22"/>
              </w:rPr>
              <w:t xml:space="preserve">: </w:t>
            </w:r>
            <w:r w:rsidRPr="00FA75AB">
              <w:rPr>
                <w:rFonts w:asciiTheme="minorHAnsi" w:hAnsiTheme="minorHAnsi" w:cstheme="minorHAnsi"/>
                <w:szCs w:val="22"/>
              </w:rPr>
              <w:t>2013</w:t>
            </w:r>
          </w:p>
        </w:tc>
        <w:tc>
          <w:tcPr>
            <w:tcW w:w="1798" w:type="dxa"/>
          </w:tcPr>
          <w:p w14:paraId="6D74A6D7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72.31</w:t>
            </w:r>
          </w:p>
        </w:tc>
        <w:tc>
          <w:tcPr>
            <w:tcW w:w="1799" w:type="dxa"/>
          </w:tcPr>
          <w:p w14:paraId="2F3173A7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14.93</w:t>
            </w:r>
          </w:p>
        </w:tc>
        <w:tc>
          <w:tcPr>
            <w:tcW w:w="1799" w:type="dxa"/>
          </w:tcPr>
          <w:p w14:paraId="172E96BA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32.55</w:t>
            </w:r>
          </w:p>
        </w:tc>
        <w:tc>
          <w:tcPr>
            <w:tcW w:w="1799" w:type="dxa"/>
          </w:tcPr>
          <w:p w14:paraId="715914DD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15.96</w:t>
            </w:r>
          </w:p>
        </w:tc>
      </w:tr>
      <w:tr w:rsidR="004E6B89" w:rsidRPr="00FA75AB" w14:paraId="03FB4D04" w14:textId="77777777" w:rsidTr="00643113">
        <w:tc>
          <w:tcPr>
            <w:tcW w:w="2155" w:type="dxa"/>
            <w:tcBorders>
              <w:bottom w:val="single" w:sz="8" w:space="0" w:color="auto"/>
            </w:tcBorders>
          </w:tcPr>
          <w:p w14:paraId="0253E3CC" w14:textId="77777777" w:rsidR="00A25CAE" w:rsidRPr="00FA75AB" w:rsidRDefault="00A25CAE">
            <w:pPr>
              <w:tabs>
                <w:tab w:val="clear" w:pos="3068"/>
              </w:tabs>
              <w:spacing w:after="160" w:line="259" w:lineRule="auto"/>
              <w:ind w:firstLine="0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Year 3</w:t>
            </w:r>
            <w:r w:rsidR="00643113" w:rsidRPr="00FA75AB">
              <w:rPr>
                <w:rFonts w:asciiTheme="minorHAnsi" w:hAnsiTheme="minorHAnsi" w:cstheme="minorHAnsi"/>
                <w:szCs w:val="22"/>
              </w:rPr>
              <w:t xml:space="preserve">: </w:t>
            </w:r>
            <w:r w:rsidRPr="00FA75AB">
              <w:rPr>
                <w:rFonts w:asciiTheme="minorHAnsi" w:hAnsiTheme="minorHAnsi" w:cstheme="minorHAnsi"/>
                <w:szCs w:val="22"/>
              </w:rPr>
              <w:t>2014</w:t>
            </w:r>
          </w:p>
        </w:tc>
        <w:tc>
          <w:tcPr>
            <w:tcW w:w="1798" w:type="dxa"/>
            <w:tcBorders>
              <w:bottom w:val="single" w:sz="8" w:space="0" w:color="auto"/>
            </w:tcBorders>
          </w:tcPr>
          <w:p w14:paraId="6756CB0C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47.18</w:t>
            </w:r>
          </w:p>
        </w:tc>
        <w:tc>
          <w:tcPr>
            <w:tcW w:w="1799" w:type="dxa"/>
            <w:tcBorders>
              <w:bottom w:val="single" w:sz="8" w:space="0" w:color="auto"/>
            </w:tcBorders>
          </w:tcPr>
          <w:p w14:paraId="07B86AB5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20.11</w:t>
            </w:r>
          </w:p>
        </w:tc>
        <w:tc>
          <w:tcPr>
            <w:tcW w:w="1799" w:type="dxa"/>
            <w:tcBorders>
              <w:bottom w:val="single" w:sz="8" w:space="0" w:color="auto"/>
            </w:tcBorders>
          </w:tcPr>
          <w:p w14:paraId="48E256BA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41.60</w:t>
            </w:r>
          </w:p>
        </w:tc>
        <w:tc>
          <w:tcPr>
            <w:tcW w:w="1799" w:type="dxa"/>
            <w:tcBorders>
              <w:bottom w:val="single" w:sz="8" w:space="0" w:color="auto"/>
            </w:tcBorders>
          </w:tcPr>
          <w:p w14:paraId="2E260785" w14:textId="77777777" w:rsidR="00A25CAE" w:rsidRPr="00FA75AB" w:rsidRDefault="00A25CAE" w:rsidP="00984E61">
            <w:pPr>
              <w:tabs>
                <w:tab w:val="clear" w:pos="3068"/>
              </w:tabs>
              <w:spacing w:after="160" w:line="259" w:lineRule="auto"/>
              <w:ind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FA75AB">
              <w:rPr>
                <w:rFonts w:asciiTheme="minorHAnsi" w:hAnsiTheme="minorHAnsi" w:cstheme="minorHAnsi"/>
                <w:szCs w:val="22"/>
              </w:rPr>
              <w:t>18.23</w:t>
            </w:r>
          </w:p>
        </w:tc>
      </w:tr>
    </w:tbl>
    <w:p w14:paraId="5AC641CE" w14:textId="77777777" w:rsidR="00B40BBE" w:rsidRPr="00FA75AB" w:rsidRDefault="00A25CAE" w:rsidP="00236E04">
      <w:pPr>
        <w:tabs>
          <w:tab w:val="clear" w:pos="3068"/>
        </w:tabs>
        <w:ind w:firstLine="0"/>
        <w:rPr>
          <w:rFonts w:asciiTheme="minorHAnsi" w:hAnsiTheme="minorHAnsi" w:cstheme="minorHAnsi"/>
          <w:szCs w:val="22"/>
        </w:rPr>
      </w:pPr>
      <w:commentRangeStart w:id="55"/>
      <w:r w:rsidRPr="00FA75AB">
        <w:rPr>
          <w:rFonts w:asciiTheme="minorHAnsi" w:hAnsiTheme="minorHAnsi" w:cstheme="minorHAnsi"/>
          <w:i/>
          <w:szCs w:val="22"/>
        </w:rPr>
        <w:t>Note.</w:t>
      </w:r>
      <w:r w:rsidRPr="00FA75AB">
        <w:rPr>
          <w:rFonts w:asciiTheme="minorHAnsi" w:hAnsiTheme="minorHAnsi" w:cstheme="minorHAnsi"/>
          <w:szCs w:val="22"/>
        </w:rPr>
        <w:t xml:space="preserve"> </w:t>
      </w:r>
      <w:r w:rsidR="007F2410" w:rsidRPr="00FA75AB">
        <w:rPr>
          <w:rFonts w:asciiTheme="minorHAnsi" w:hAnsiTheme="minorHAnsi" w:cstheme="minorHAnsi"/>
          <w:szCs w:val="22"/>
        </w:rPr>
        <w:t xml:space="preserve">Student evaluations of teaching (SETs) </w:t>
      </w:r>
      <w:r w:rsidRPr="00FA75AB">
        <w:rPr>
          <w:rFonts w:asciiTheme="minorHAnsi" w:hAnsiTheme="minorHAnsi" w:cstheme="minorHAnsi"/>
          <w:szCs w:val="22"/>
        </w:rPr>
        <w:t>were administered in two modalities in Years 1 and 2</w:t>
      </w:r>
      <w:r w:rsidR="006274E0" w:rsidRPr="00FA75AB">
        <w:rPr>
          <w:rFonts w:asciiTheme="minorHAnsi" w:hAnsiTheme="minorHAnsi" w:cstheme="minorHAnsi"/>
          <w:szCs w:val="22"/>
        </w:rPr>
        <w:t>:</w:t>
      </w:r>
      <w:r w:rsidRPr="00FA75AB">
        <w:rPr>
          <w:rFonts w:asciiTheme="minorHAnsi" w:hAnsiTheme="minorHAnsi" w:cstheme="minorHAnsi"/>
          <w:szCs w:val="22"/>
        </w:rPr>
        <w:t xml:space="preserve"> paper</w:t>
      </w:r>
      <w:r w:rsidR="006274E0" w:rsidRPr="00FA75AB">
        <w:rPr>
          <w:rFonts w:asciiTheme="minorHAnsi" w:hAnsiTheme="minorHAnsi" w:cstheme="minorHAnsi"/>
          <w:szCs w:val="22"/>
        </w:rPr>
        <w:t xml:space="preserve"> </w:t>
      </w:r>
      <w:r w:rsidRPr="00FA75AB">
        <w:rPr>
          <w:rFonts w:asciiTheme="minorHAnsi" w:hAnsiTheme="minorHAnsi" w:cstheme="minorHAnsi"/>
          <w:szCs w:val="22"/>
        </w:rPr>
        <w:t xml:space="preserve">based </w:t>
      </w:r>
      <w:r w:rsidR="00EB785F" w:rsidRPr="00FA75AB">
        <w:rPr>
          <w:rFonts w:asciiTheme="minorHAnsi" w:hAnsiTheme="minorHAnsi" w:cstheme="minorHAnsi"/>
          <w:szCs w:val="22"/>
        </w:rPr>
        <w:t>f</w:t>
      </w:r>
      <w:r w:rsidRPr="00FA75AB">
        <w:rPr>
          <w:rFonts w:asciiTheme="minorHAnsi" w:hAnsiTheme="minorHAnsi" w:cstheme="minorHAnsi"/>
          <w:szCs w:val="22"/>
        </w:rPr>
        <w:t>or face-to-face courses and online for online courses. SETs were administered on</w:t>
      </w:r>
      <w:r w:rsidR="006274E0" w:rsidRPr="00FA75AB">
        <w:rPr>
          <w:rFonts w:asciiTheme="minorHAnsi" w:hAnsiTheme="minorHAnsi" w:cstheme="minorHAnsi"/>
          <w:szCs w:val="22"/>
        </w:rPr>
        <w:t>line for all courses in Year 3.</w:t>
      </w:r>
      <w:commentRangeEnd w:id="55"/>
      <w:r w:rsidR="00171FB6">
        <w:rPr>
          <w:rStyle w:val="a8"/>
        </w:rPr>
        <w:commentReference w:id="55"/>
      </w:r>
      <w:r w:rsidR="00B40BBE" w:rsidRPr="00FA75AB">
        <w:rPr>
          <w:rFonts w:asciiTheme="minorHAnsi" w:hAnsiTheme="minorHAnsi" w:cstheme="minorHAnsi"/>
          <w:szCs w:val="22"/>
        </w:rPr>
        <w:br w:type="page"/>
      </w:r>
    </w:p>
    <w:p w14:paraId="02D77440" w14:textId="77777777" w:rsidR="00B40BBE" w:rsidRPr="00FA75AB" w:rsidRDefault="00B40BBE" w:rsidP="00B40BBE">
      <w:pPr>
        <w:tabs>
          <w:tab w:val="clear" w:pos="3068"/>
        </w:tabs>
        <w:ind w:left="720" w:hanging="720"/>
        <w:rPr>
          <w:rFonts w:asciiTheme="minorHAnsi" w:hAnsiTheme="minorHAnsi" w:cstheme="minorHAnsi"/>
          <w:b/>
          <w:szCs w:val="22"/>
        </w:rPr>
      </w:pPr>
      <w:commentRangeStart w:id="56"/>
      <w:r w:rsidRPr="00FA75AB">
        <w:rPr>
          <w:rFonts w:asciiTheme="minorHAnsi" w:hAnsiTheme="minorHAnsi" w:cstheme="minorHAnsi"/>
          <w:b/>
          <w:szCs w:val="22"/>
        </w:rPr>
        <w:lastRenderedPageBreak/>
        <w:t>Figure 1</w:t>
      </w:r>
      <w:commentRangeEnd w:id="56"/>
      <w:r w:rsidR="00171FB6">
        <w:rPr>
          <w:rStyle w:val="a8"/>
        </w:rPr>
        <w:commentReference w:id="56"/>
      </w:r>
    </w:p>
    <w:p w14:paraId="1E936AC2" w14:textId="77777777" w:rsidR="00B40BBE" w:rsidRPr="00FA75AB" w:rsidRDefault="00B40BBE" w:rsidP="00B40BBE">
      <w:pPr>
        <w:ind w:firstLine="0"/>
        <w:rPr>
          <w:rFonts w:asciiTheme="minorHAnsi" w:hAnsiTheme="minorHAnsi" w:cstheme="minorHAnsi"/>
          <w:i/>
          <w:szCs w:val="22"/>
        </w:rPr>
      </w:pPr>
      <w:commentRangeStart w:id="57"/>
      <w:r w:rsidRPr="00FA75AB">
        <w:rPr>
          <w:rFonts w:asciiTheme="minorHAnsi" w:hAnsiTheme="minorHAnsi" w:cstheme="minorHAnsi"/>
          <w:i/>
          <w:szCs w:val="22"/>
        </w:rPr>
        <w:t>Scatterplot Depicting the Correlation Between Response Rate</w:t>
      </w:r>
      <w:r w:rsidR="001D7F11" w:rsidRPr="00FA75AB">
        <w:rPr>
          <w:rFonts w:asciiTheme="minorHAnsi" w:hAnsiTheme="minorHAnsi" w:cstheme="minorHAnsi"/>
          <w:i/>
          <w:szCs w:val="22"/>
        </w:rPr>
        <w:t>s</w:t>
      </w:r>
      <w:r w:rsidRPr="00FA75AB">
        <w:rPr>
          <w:rFonts w:asciiTheme="minorHAnsi" w:hAnsiTheme="minorHAnsi" w:cstheme="minorHAnsi"/>
          <w:i/>
          <w:szCs w:val="22"/>
        </w:rPr>
        <w:t xml:space="preserve"> and Evaluation Ratings </w:t>
      </w:r>
      <w:commentRangeEnd w:id="57"/>
      <w:r w:rsidR="00171FB6">
        <w:rPr>
          <w:rStyle w:val="a8"/>
        </w:rPr>
        <w:commentReference w:id="57"/>
      </w:r>
    </w:p>
    <w:p w14:paraId="18734E1A" w14:textId="77777777" w:rsidR="00E102C3" w:rsidRPr="00FA75AB" w:rsidRDefault="00B40BBE" w:rsidP="00B40BBE">
      <w:pPr>
        <w:ind w:left="720" w:hanging="720"/>
        <w:rPr>
          <w:rFonts w:asciiTheme="minorHAnsi" w:hAnsiTheme="minorHAnsi" w:cstheme="minorHAnsi"/>
          <w:szCs w:val="22"/>
        </w:rPr>
      </w:pPr>
      <w:r w:rsidRPr="00FA75AB"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6D8392C8" wp14:editId="6BA2F06D">
            <wp:extent cx="5255895" cy="3140710"/>
            <wp:effectExtent l="0" t="0" r="1905" b="2540"/>
            <wp:docPr id="2" name="Picture 2" descr="Figure 1. A scatterplot depicting the correlation between response rate and evaluation ratings during the 2014 Fall academic ter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 1. A scatterplot depicting the correlation between response rate and evaluation ratings during the 2014 Fall academic term.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7F9B7" w14:textId="77777777" w:rsidR="00E102C3" w:rsidRPr="00FA75AB" w:rsidRDefault="00955FD6" w:rsidP="00F129E3">
      <w:pPr>
        <w:ind w:left="720" w:hanging="720"/>
        <w:rPr>
          <w:rFonts w:asciiTheme="minorHAnsi" w:hAnsiTheme="minorHAnsi" w:cstheme="minorHAnsi"/>
          <w:szCs w:val="22"/>
        </w:rPr>
      </w:pPr>
      <w:commentRangeStart w:id="58"/>
      <w:r w:rsidRPr="00FA75AB">
        <w:rPr>
          <w:rFonts w:asciiTheme="minorHAnsi" w:hAnsiTheme="minorHAnsi" w:cstheme="minorHAnsi"/>
          <w:i/>
          <w:szCs w:val="22"/>
        </w:rPr>
        <w:t xml:space="preserve">Note. </w:t>
      </w:r>
      <w:r w:rsidRPr="00FA75AB">
        <w:rPr>
          <w:rFonts w:asciiTheme="minorHAnsi" w:hAnsiTheme="minorHAnsi" w:cstheme="minorHAnsi"/>
          <w:szCs w:val="22"/>
        </w:rPr>
        <w:t>Evaluation ratings were made during the 2014 fall academic term.</w:t>
      </w:r>
      <w:commentRangeEnd w:id="58"/>
      <w:r w:rsidR="00171FB6">
        <w:rPr>
          <w:rStyle w:val="a8"/>
        </w:rPr>
        <w:commentReference w:id="58"/>
      </w:r>
    </w:p>
    <w:sectPr w:rsidR="00E102C3" w:rsidRPr="00FA75AB">
      <w:headerReference w:type="defaul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만든 이" w:initials="오전">
    <w:p w14:paraId="15C339DD" w14:textId="77777777" w:rsidR="00D04D7B" w:rsidRDefault="00AD4A77" w:rsidP="00D04D7B">
      <w:pPr>
        <w:pStyle w:val="a9"/>
      </w:pPr>
      <w:r>
        <w:rPr>
          <w:rStyle w:val="a8"/>
        </w:rPr>
        <w:annotationRef/>
      </w:r>
      <w:r w:rsidR="00D04D7B">
        <w:t xml:space="preserve">note: the annotation “running head, 2.8” appears next to the words “RUNNING HEAD” in the page header in the PDF version of this file. </w:t>
      </w:r>
    </w:p>
  </w:comment>
  <w:comment w:id="1" w:author="만든 이" w:initials="오전">
    <w:p w14:paraId="321D3561" w14:textId="36C4ED4E" w:rsidR="0043329E" w:rsidRDefault="0043329E">
      <w:pPr>
        <w:pStyle w:val="a9"/>
      </w:pPr>
      <w:r>
        <w:rPr>
          <w:rStyle w:val="a8"/>
        </w:rPr>
        <w:annotationRef/>
      </w:r>
      <w:r>
        <w:t>professional title page, 2.3</w:t>
      </w:r>
    </w:p>
  </w:comment>
  <w:comment w:id="2" w:author="만든 이" w:initials="오전">
    <w:p w14:paraId="7B618103" w14:textId="304B97C8" w:rsidR="0043329E" w:rsidRDefault="0043329E">
      <w:pPr>
        <w:pStyle w:val="a9"/>
      </w:pPr>
      <w:r>
        <w:rPr>
          <w:rStyle w:val="a8"/>
        </w:rPr>
        <w:annotationRef/>
      </w:r>
      <w:r>
        <w:t>abstract, 2.9; section labels, 2.28</w:t>
      </w:r>
    </w:p>
  </w:comment>
  <w:comment w:id="3" w:author="만든 이" w:initials="오전">
    <w:p w14:paraId="5F0AA567" w14:textId="2C33D075" w:rsidR="0043329E" w:rsidRDefault="0043329E">
      <w:pPr>
        <w:pStyle w:val="a9"/>
      </w:pPr>
      <w:r>
        <w:rPr>
          <w:rStyle w:val="a8"/>
        </w:rPr>
        <w:annotationRef/>
      </w:r>
      <w:r>
        <w:t>keywords, 2.10</w:t>
      </w:r>
    </w:p>
  </w:comment>
  <w:comment w:id="4" w:author="만든 이" w:initials="오전">
    <w:p w14:paraId="2830FCDE" w14:textId="12A14A9F" w:rsidR="0043329E" w:rsidRDefault="0043329E">
      <w:pPr>
        <w:pStyle w:val="a9"/>
      </w:pPr>
      <w:r>
        <w:rPr>
          <w:rStyle w:val="a8"/>
        </w:rPr>
        <w:annotationRef/>
      </w:r>
      <w:r>
        <w:t>title, 2.4; Table 2.1</w:t>
      </w:r>
    </w:p>
  </w:comment>
  <w:comment w:id="5" w:author="만든 이" w:initials="오전">
    <w:p w14:paraId="50B87CA5" w14:textId="44E9A46C" w:rsidR="0043329E" w:rsidRDefault="0043329E">
      <w:pPr>
        <w:pStyle w:val="a9"/>
      </w:pPr>
      <w:r>
        <w:rPr>
          <w:rStyle w:val="a8"/>
        </w:rPr>
        <w:annotationRef/>
      </w:r>
      <w:r>
        <w:t>parenthetical citation of a work with one author, 8.17</w:t>
      </w:r>
    </w:p>
  </w:comment>
  <w:comment w:id="6" w:author="만든 이" w:initials="오전">
    <w:p w14:paraId="52559AAD" w14:textId="04A907C1" w:rsidR="0043329E" w:rsidRDefault="0043329E">
      <w:pPr>
        <w:pStyle w:val="a9"/>
      </w:pPr>
      <w:r>
        <w:rPr>
          <w:rStyle w:val="a8"/>
        </w:rPr>
        <w:annotationRef/>
      </w:r>
      <w:r>
        <w:t>parenthetical citation of multiple works, 8.12</w:t>
      </w:r>
    </w:p>
  </w:comment>
  <w:comment w:id="7" w:author="만든 이" w:initials="오전">
    <w:p w14:paraId="639B3AD9" w14:textId="7915A9A8" w:rsidR="0043329E" w:rsidRDefault="0043329E">
      <w:pPr>
        <w:pStyle w:val="a9"/>
      </w:pPr>
      <w:r>
        <w:rPr>
          <w:rStyle w:val="a8"/>
        </w:rPr>
        <w:annotationRef/>
      </w:r>
      <w:r>
        <w:t>parenthetical citation for works with the same author and same date, 8.19</w:t>
      </w:r>
    </w:p>
  </w:comment>
  <w:comment w:id="8" w:author="만든 이" w:initials="오전">
    <w:p w14:paraId="4F1A8D83" w14:textId="1674D1D7" w:rsidR="0043329E" w:rsidRDefault="0043329E">
      <w:pPr>
        <w:pStyle w:val="a9"/>
      </w:pPr>
      <w:r>
        <w:rPr>
          <w:rStyle w:val="a8"/>
        </w:rPr>
        <w:annotationRef/>
      </w:r>
      <w:r>
        <w:t>Level 2 heading in the introduction, 2.27, Table 2.3, Figure 2.4</w:t>
      </w:r>
    </w:p>
  </w:comment>
  <w:comment w:id="9" w:author="만든 이" w:initials="오전">
    <w:p w14:paraId="1AA2D5E3" w14:textId="5ECE3E5E" w:rsidR="0043329E" w:rsidRDefault="0043329E">
      <w:pPr>
        <w:pStyle w:val="a9"/>
      </w:pPr>
      <w:r>
        <w:rPr>
          <w:rStyle w:val="a8"/>
        </w:rPr>
        <w:annotationRef/>
      </w:r>
      <w:r>
        <w:t>Level 2 heading in the introduction, 2.27, Table 2.3, Figure 2.4</w:t>
      </w:r>
    </w:p>
  </w:comment>
  <w:comment w:id="10" w:author="만든 이" w:initials="오전">
    <w:p w14:paraId="293B7B3D" w14:textId="6CC5272B" w:rsidR="0043329E" w:rsidRDefault="0043329E">
      <w:pPr>
        <w:pStyle w:val="a9"/>
      </w:pPr>
      <w:r>
        <w:rPr>
          <w:rStyle w:val="a8"/>
        </w:rPr>
        <w:annotationRef/>
      </w:r>
      <w:r>
        <w:t>narrative citation, 8.11, paraphrasing, 8.23</w:t>
      </w:r>
    </w:p>
  </w:comment>
  <w:comment w:id="11" w:author="만든 이" w:initials="오전">
    <w:p w14:paraId="627C8AB0" w14:textId="4ADAB0B3" w:rsidR="0043329E" w:rsidRDefault="0043329E">
      <w:pPr>
        <w:pStyle w:val="a9"/>
      </w:pPr>
      <w:r>
        <w:rPr>
          <w:rStyle w:val="a8"/>
        </w:rPr>
        <w:annotationRef/>
      </w:r>
      <w:r>
        <w:t>narrative citation, 8.11; paraphrasing, 8.23</w:t>
      </w:r>
    </w:p>
  </w:comment>
  <w:comment w:id="12" w:author="만든 이" w:initials="오전">
    <w:p w14:paraId="42B98D51" w14:textId="60A00CD4" w:rsidR="0043329E" w:rsidRDefault="0043329E">
      <w:pPr>
        <w:pStyle w:val="a9"/>
      </w:pPr>
      <w:r>
        <w:rPr>
          <w:rStyle w:val="a8"/>
        </w:rPr>
        <w:annotationRef/>
      </w:r>
      <w:r>
        <w:t>parenthetical citation of multiple works, 8.12</w:t>
      </w:r>
    </w:p>
  </w:comment>
  <w:comment w:id="13" w:author="만든 이" w:initials="오전">
    <w:p w14:paraId="77190D82" w14:textId="003A371D" w:rsidR="0043329E" w:rsidRDefault="0043329E">
      <w:pPr>
        <w:pStyle w:val="a9"/>
      </w:pPr>
      <w:r>
        <w:rPr>
          <w:rStyle w:val="a8"/>
        </w:rPr>
        <w:annotationRef/>
      </w:r>
      <w:r>
        <w:t>narrative citation used to paraphrase methods from two studies, 8.23</w:t>
      </w:r>
    </w:p>
  </w:comment>
  <w:comment w:id="14" w:author="만든 이" w:initials="오전">
    <w:p w14:paraId="54610CDB" w14:textId="2A21E58E" w:rsidR="0043329E" w:rsidRDefault="0043329E">
      <w:pPr>
        <w:pStyle w:val="a9"/>
      </w:pPr>
      <w:r>
        <w:rPr>
          <w:rStyle w:val="a8"/>
        </w:rPr>
        <w:annotationRef/>
      </w:r>
      <w:r>
        <w:t>long paraphrase, 8.24</w:t>
      </w:r>
    </w:p>
  </w:comment>
  <w:comment w:id="15" w:author="만든 이" w:initials="오전">
    <w:p w14:paraId="7170399F" w14:textId="2EEB2510" w:rsidR="0043329E" w:rsidRDefault="0043329E">
      <w:pPr>
        <w:pStyle w:val="a9"/>
      </w:pPr>
      <w:r>
        <w:rPr>
          <w:rStyle w:val="a8"/>
        </w:rPr>
        <w:annotationRef/>
      </w:r>
      <w:r>
        <w:t>Level 2 heading in the introduction, 2.27, Table 2.3, Figure 2.4</w:t>
      </w:r>
    </w:p>
  </w:comment>
  <w:comment w:id="16" w:author="만든 이" w:initials="오전">
    <w:p w14:paraId="0DF9905C" w14:textId="23BE08BA" w:rsidR="0043329E" w:rsidRDefault="0043329E">
      <w:pPr>
        <w:pStyle w:val="a9"/>
      </w:pPr>
      <w:r>
        <w:rPr>
          <w:rStyle w:val="a8"/>
        </w:rPr>
        <w:annotationRef/>
      </w:r>
      <w:r>
        <w:t>Level 1 heading after the introduction, 2.27, Table 2.3, Figure 2.5</w:t>
      </w:r>
    </w:p>
  </w:comment>
  <w:comment w:id="17" w:author="만든 이" w:initials="오전">
    <w:p w14:paraId="0E4C8266" w14:textId="4FA8D21D" w:rsidR="0043329E" w:rsidRDefault="0043329E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18" w:author="만든 이" w:initials="오전">
    <w:p w14:paraId="1A917688" w14:textId="3B3AE2EE" w:rsidR="0043329E" w:rsidRDefault="0043329E">
      <w:pPr>
        <w:pStyle w:val="a9"/>
      </w:pPr>
      <w:r>
        <w:rPr>
          <w:rStyle w:val="a8"/>
        </w:rPr>
        <w:annotationRef/>
      </w:r>
      <w:r>
        <w:t>italics used for anchors of a scale, 6.22</w:t>
      </w:r>
    </w:p>
  </w:comment>
  <w:comment w:id="19" w:author="만든 이" w:initials="오전">
    <w:p w14:paraId="5D209336" w14:textId="7588CE28" w:rsidR="0043329E" w:rsidRDefault="0043329E">
      <w:pPr>
        <w:pStyle w:val="a9"/>
      </w:pPr>
      <w:r>
        <w:rPr>
          <w:rStyle w:val="a8"/>
        </w:rPr>
        <w:annotationRef/>
      </w:r>
      <w:r>
        <w:t>en dash used in a numerical range, 6.6</w:t>
      </w:r>
    </w:p>
  </w:comment>
  <w:comment w:id="20" w:author="만든 이" w:initials="오전">
    <w:p w14:paraId="1C59B843" w14:textId="20F285C4" w:rsidR="0043329E" w:rsidRDefault="0043329E">
      <w:pPr>
        <w:pStyle w:val="a9"/>
      </w:pPr>
      <w:r>
        <w:rPr>
          <w:rStyle w:val="a8"/>
        </w:rPr>
        <w:annotationRef/>
      </w:r>
      <w:r>
        <w:t>statistics presented in text, 6.43</w:t>
      </w:r>
    </w:p>
  </w:comment>
  <w:comment w:id="22" w:author="만든 이" w:initials="오전">
    <w:p w14:paraId="130271EB" w14:textId="2360DDB8" w:rsidR="0043329E" w:rsidRDefault="0043329E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23" w:author="만든 이" w:initials="오전">
    <w:p w14:paraId="42D8C196" w14:textId="16A86660" w:rsidR="0043329E" w:rsidRDefault="0043329E">
      <w:pPr>
        <w:pStyle w:val="a9"/>
      </w:pPr>
      <w:r>
        <w:rPr>
          <w:rStyle w:val="a8"/>
        </w:rPr>
        <w:annotationRef/>
      </w:r>
      <w:r>
        <w:t>Level 1 heading, 2.27, Table 2.3, Figure 2.5</w:t>
      </w:r>
    </w:p>
  </w:comment>
  <w:comment w:id="24" w:author="만든 이" w:initials="오전">
    <w:p w14:paraId="5626A486" w14:textId="61EFAD50" w:rsidR="0043329E" w:rsidRDefault="0043329E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25" w:author="만든 이" w:initials="오전">
    <w:p w14:paraId="556C1FC7" w14:textId="435D9A14" w:rsidR="0043329E" w:rsidRDefault="0043329E">
      <w:pPr>
        <w:pStyle w:val="a9"/>
      </w:pPr>
      <w:r>
        <w:rPr>
          <w:rStyle w:val="a8"/>
        </w:rPr>
        <w:annotationRef/>
      </w:r>
      <w:r>
        <w:t>table called out in text, 7.5; table numbers, 7.10</w:t>
      </w:r>
    </w:p>
  </w:comment>
  <w:comment w:id="26" w:author="만든 이" w:initials="오전">
    <w:p w14:paraId="78ECBD64" w14:textId="0595158C" w:rsidR="0043329E" w:rsidRDefault="0043329E">
      <w:pPr>
        <w:pStyle w:val="a9"/>
      </w:pPr>
      <w:r>
        <w:rPr>
          <w:rStyle w:val="a8"/>
        </w:rPr>
        <w:annotationRef/>
      </w:r>
      <w:r>
        <w:t>statistics presented in text, 6.43</w:t>
      </w:r>
    </w:p>
  </w:comment>
  <w:comment w:id="27" w:author="만든 이" w:initials="오전">
    <w:p w14:paraId="392349B3" w14:textId="77777777" w:rsidR="0043329E" w:rsidRDefault="0043329E">
      <w:pPr>
        <w:pStyle w:val="a9"/>
      </w:pPr>
      <w:r>
        <w:rPr>
          <w:rStyle w:val="a8"/>
        </w:rPr>
        <w:annotationRef/>
      </w:r>
      <w:r>
        <w:t>footnote callout, 2.13</w:t>
      </w:r>
    </w:p>
    <w:p w14:paraId="3A5A5E9C" w14:textId="77777777" w:rsidR="00CE7883" w:rsidRDefault="00CE7883">
      <w:pPr>
        <w:pStyle w:val="a9"/>
      </w:pPr>
    </w:p>
    <w:p w14:paraId="313EE0A5" w14:textId="4E0CB9EC" w:rsidR="00CE7883" w:rsidRDefault="00CE7883">
      <w:pPr>
        <w:pStyle w:val="a9"/>
      </w:pPr>
      <w:r>
        <w:t xml:space="preserve">note: the annotation “footnote in page footer, 2.13” appears next to the footnotes in the page footer </w:t>
      </w:r>
      <w:r w:rsidR="00736B4A">
        <w:t xml:space="preserve">of page 9 </w:t>
      </w:r>
      <w:r>
        <w:t xml:space="preserve">in the PDF version of this file. </w:t>
      </w:r>
    </w:p>
  </w:comment>
  <w:comment w:id="28" w:author="만든 이" w:initials="오전">
    <w:p w14:paraId="31E9855A" w14:textId="665F955B" w:rsidR="00171FB6" w:rsidRDefault="00171FB6">
      <w:pPr>
        <w:pStyle w:val="a9"/>
      </w:pPr>
      <w:r>
        <w:rPr>
          <w:rStyle w:val="a8"/>
        </w:rPr>
        <w:annotationRef/>
      </w:r>
      <w:r>
        <w:t>footnote callout, 2.13</w:t>
      </w:r>
    </w:p>
  </w:comment>
  <w:comment w:id="29" w:author="만든 이" w:initials="오전">
    <w:p w14:paraId="7BF1B426" w14:textId="44672E10" w:rsidR="00171FB6" w:rsidRDefault="00171FB6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30" w:author="만든 이" w:initials="오전">
    <w:p w14:paraId="455EED30" w14:textId="408FBEED" w:rsidR="00171FB6" w:rsidRDefault="00171FB6">
      <w:pPr>
        <w:pStyle w:val="a9"/>
      </w:pPr>
      <w:r>
        <w:rPr>
          <w:rStyle w:val="a8"/>
        </w:rPr>
        <w:annotationRef/>
      </w:r>
      <w:r>
        <w:t>referring to a previous footnote, 2.13</w:t>
      </w:r>
    </w:p>
  </w:comment>
  <w:comment w:id="31" w:author="만든 이" w:initials="오전">
    <w:p w14:paraId="7FFA97FD" w14:textId="77777777" w:rsidR="00D75838" w:rsidRDefault="00D75838" w:rsidP="00D75838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32" w:author="만든 이" w:initials="오전">
    <w:p w14:paraId="659C570C" w14:textId="21B466C8" w:rsidR="00171FB6" w:rsidRDefault="00171FB6">
      <w:pPr>
        <w:pStyle w:val="a9"/>
      </w:pPr>
      <w:r>
        <w:rPr>
          <w:rStyle w:val="a8"/>
        </w:rPr>
        <w:annotationRef/>
      </w:r>
      <w:r>
        <w:t>figure called out in text, 7.5; figure numbers, 7.24</w:t>
      </w:r>
    </w:p>
  </w:comment>
  <w:comment w:id="33" w:author="만든 이" w:initials="오전">
    <w:p w14:paraId="20D7C6CC" w14:textId="7C8B8986" w:rsidR="00171FB6" w:rsidRDefault="00171FB6">
      <w:pPr>
        <w:pStyle w:val="a9"/>
      </w:pPr>
      <w:r>
        <w:rPr>
          <w:rStyle w:val="a8"/>
        </w:rPr>
        <w:annotationRef/>
      </w:r>
      <w:r>
        <w:t>parenthetical citation of multiple papers by the same author, 8.12</w:t>
      </w:r>
    </w:p>
  </w:comment>
  <w:comment w:id="34" w:author="만든 이" w:initials="오전">
    <w:p w14:paraId="1027C31B" w14:textId="5B13AE4F" w:rsidR="00171FB6" w:rsidRDefault="00171FB6">
      <w:pPr>
        <w:pStyle w:val="a9"/>
      </w:pPr>
      <w:r>
        <w:rPr>
          <w:rStyle w:val="a8"/>
        </w:rPr>
        <w:annotationRef/>
      </w:r>
      <w:r>
        <w:t>Level 1 heading, 2.27, Table 2.3, Figure 2.5</w:t>
      </w:r>
    </w:p>
  </w:comment>
  <w:comment w:id="35" w:author="만든 이" w:initials="오전">
    <w:p w14:paraId="1D12E6FE" w14:textId="7750212B" w:rsidR="00171FB6" w:rsidRDefault="00171FB6">
      <w:pPr>
        <w:pStyle w:val="a9"/>
      </w:pPr>
      <w:r>
        <w:rPr>
          <w:rStyle w:val="a8"/>
        </w:rPr>
        <w:annotationRef/>
      </w:r>
      <w:r>
        <w:t>parenthetical citation of multiple works, 8.12</w:t>
      </w:r>
    </w:p>
  </w:comment>
  <w:comment w:id="36" w:author="만든 이" w:initials="오전">
    <w:p w14:paraId="5815763D" w14:textId="7A8F96D4" w:rsidR="00171FB6" w:rsidRDefault="00171FB6">
      <w:pPr>
        <w:pStyle w:val="a9"/>
      </w:pPr>
      <w:r>
        <w:rPr>
          <w:rStyle w:val="a8"/>
        </w:rPr>
        <w:annotationRef/>
      </w:r>
      <w:r>
        <w:t>parenthetical citation of a work with two authors, 8.17</w:t>
      </w:r>
    </w:p>
  </w:comment>
  <w:comment w:id="37" w:author="만든 이" w:initials="오전">
    <w:p w14:paraId="719A49CF" w14:textId="7AC5A4C3" w:rsidR="00171FB6" w:rsidRDefault="00171FB6">
      <w:pPr>
        <w:pStyle w:val="a9"/>
      </w:pPr>
      <w:r>
        <w:rPr>
          <w:rStyle w:val="a8"/>
        </w:rPr>
        <w:annotationRef/>
      </w:r>
      <w:r>
        <w:t>percent symbol repeated in a range, 6.44</w:t>
      </w:r>
    </w:p>
  </w:comment>
  <w:comment w:id="38" w:author="만든 이" w:initials="오전">
    <w:p w14:paraId="0B4EB777" w14:textId="071568E0" w:rsidR="00171FB6" w:rsidRDefault="00171FB6">
      <w:pPr>
        <w:pStyle w:val="a9"/>
      </w:pPr>
      <w:r>
        <w:rPr>
          <w:rStyle w:val="a8"/>
        </w:rPr>
        <w:annotationRef/>
      </w:r>
      <w:r>
        <w:t>Level 2 heading, 2.27, Table 2.3, Figure 2.5</w:t>
      </w:r>
    </w:p>
  </w:comment>
  <w:comment w:id="39" w:author="만든 이" w:initials="오전">
    <w:p w14:paraId="5B65044F" w14:textId="25B3ABB6" w:rsidR="00171FB6" w:rsidRDefault="00171FB6">
      <w:pPr>
        <w:pStyle w:val="a9"/>
      </w:pPr>
      <w:r>
        <w:rPr>
          <w:rStyle w:val="a8"/>
        </w:rPr>
        <w:annotationRef/>
      </w:r>
      <w:r>
        <w:t>Level 3 heading, 2.27, Table 2.3, Figure 2.5</w:t>
      </w:r>
    </w:p>
  </w:comment>
  <w:comment w:id="40" w:author="만든 이" w:initials="오전">
    <w:p w14:paraId="78CF2075" w14:textId="0403DEDD" w:rsidR="00171FB6" w:rsidRDefault="00171FB6">
      <w:pPr>
        <w:pStyle w:val="a9"/>
      </w:pPr>
      <w:r>
        <w:rPr>
          <w:rStyle w:val="a8"/>
        </w:rPr>
        <w:annotationRef/>
      </w:r>
      <w:r>
        <w:t>“see also” citation, 8.12</w:t>
      </w:r>
    </w:p>
  </w:comment>
  <w:comment w:id="41" w:author="만든 이" w:initials="오전">
    <w:p w14:paraId="2389663B" w14:textId="0599AD8E" w:rsidR="00171FB6" w:rsidRDefault="00171FB6">
      <w:pPr>
        <w:pStyle w:val="a9"/>
      </w:pPr>
      <w:r>
        <w:rPr>
          <w:rStyle w:val="a8"/>
        </w:rPr>
        <w:annotationRef/>
      </w:r>
      <w:r>
        <w:t>Level 3 heading, 2.27, Table 2.3, Figure 2.5</w:t>
      </w:r>
    </w:p>
  </w:comment>
  <w:comment w:id="42" w:author="만든 이" w:initials="오전">
    <w:p w14:paraId="73A3E06C" w14:textId="64F52472" w:rsidR="00171FB6" w:rsidRDefault="00171FB6">
      <w:pPr>
        <w:pStyle w:val="a9"/>
      </w:pPr>
      <w:r>
        <w:rPr>
          <w:rStyle w:val="a8"/>
        </w:rPr>
        <w:annotationRef/>
      </w:r>
      <w:r>
        <w:t>parenthetical citation of a work with one author, 8.17</w:t>
      </w:r>
    </w:p>
  </w:comment>
  <w:comment w:id="43" w:author="만든 이" w:initials="오전">
    <w:p w14:paraId="2B841FBA" w14:textId="5FC961D6" w:rsidR="00171FB6" w:rsidRDefault="00171FB6">
      <w:pPr>
        <w:pStyle w:val="a9"/>
      </w:pPr>
      <w:r>
        <w:rPr>
          <w:rStyle w:val="a8"/>
        </w:rPr>
        <w:annotationRef/>
      </w:r>
      <w:r>
        <w:t>parenthetical citation of two works, 8.12</w:t>
      </w:r>
    </w:p>
  </w:comment>
  <w:comment w:id="44" w:author="만든 이" w:initials="오전">
    <w:p w14:paraId="4BBB3744" w14:textId="77777777" w:rsidR="007F1567" w:rsidRDefault="00171FB6" w:rsidP="007F1567">
      <w:pPr>
        <w:pStyle w:val="a9"/>
      </w:pPr>
      <w:r>
        <w:rPr>
          <w:rStyle w:val="a8"/>
        </w:rPr>
        <w:annotationRef/>
      </w:r>
      <w:r w:rsidR="007F1567">
        <w:t>Level 2 heading, 2.27, Table 2.3, Figure 2.5</w:t>
      </w:r>
    </w:p>
  </w:comment>
  <w:comment w:id="45" w:author="만든 이" w:initials="오전">
    <w:p w14:paraId="7DC5D640" w14:textId="5CB9B11A" w:rsidR="00171FB6" w:rsidRDefault="00171FB6">
      <w:pPr>
        <w:pStyle w:val="a9"/>
      </w:pPr>
      <w:r>
        <w:rPr>
          <w:rStyle w:val="a8"/>
        </w:rPr>
        <w:annotationRef/>
      </w:r>
      <w:r>
        <w:t>quotation marks used to indicate an ironic comment, 6.7</w:t>
      </w:r>
    </w:p>
  </w:comment>
  <w:comment w:id="46" w:author="만든 이" w:initials="오전">
    <w:p w14:paraId="418392A2" w14:textId="2B25C4BA" w:rsidR="00171FB6" w:rsidRDefault="00171FB6">
      <w:pPr>
        <w:pStyle w:val="a9"/>
      </w:pPr>
      <w:r>
        <w:rPr>
          <w:rStyle w:val="a8"/>
        </w:rPr>
        <w:annotationRef/>
      </w:r>
      <w:r>
        <w:t>reference list, 2.12, Chapter 9; section labels, 2.28</w:t>
      </w:r>
    </w:p>
  </w:comment>
  <w:comment w:id="47" w:author="만든 이" w:initials="오전">
    <w:p w14:paraId="62F8E132" w14:textId="04D8327A" w:rsidR="00171FB6" w:rsidRDefault="00171FB6">
      <w:pPr>
        <w:pStyle w:val="a9"/>
      </w:pPr>
      <w:r>
        <w:rPr>
          <w:rStyle w:val="a8"/>
        </w:rPr>
        <w:annotationRef/>
      </w:r>
      <w:r>
        <w:t>journal article reference, 10.1</w:t>
      </w:r>
    </w:p>
  </w:comment>
  <w:comment w:id="48" w:author="만든 이" w:initials="오전">
    <w:p w14:paraId="75151AEE" w14:textId="0C4F257D" w:rsidR="00171FB6" w:rsidRDefault="00171FB6">
      <w:pPr>
        <w:pStyle w:val="a9"/>
      </w:pPr>
      <w:r>
        <w:rPr>
          <w:rStyle w:val="a8"/>
        </w:rPr>
        <w:annotationRef/>
      </w:r>
      <w:r>
        <w:t>journal article reference without a DOI, 10.1</w:t>
      </w:r>
    </w:p>
  </w:comment>
  <w:comment w:id="49" w:author="만든 이" w:initials="오전">
    <w:p w14:paraId="535DF6F7" w14:textId="15A3670E" w:rsidR="00171FB6" w:rsidRDefault="00171FB6">
      <w:pPr>
        <w:pStyle w:val="a9"/>
      </w:pPr>
      <w:r>
        <w:rPr>
          <w:rStyle w:val="a8"/>
        </w:rPr>
        <w:annotationRef/>
      </w:r>
      <w:r>
        <w:t>book reference, 10.2</w:t>
      </w:r>
    </w:p>
  </w:comment>
  <w:comment w:id="50" w:author="만든 이" w:initials="오전">
    <w:p w14:paraId="38B53D68" w14:textId="612D359F" w:rsidR="00171FB6" w:rsidRDefault="00171FB6">
      <w:pPr>
        <w:pStyle w:val="a9"/>
      </w:pPr>
      <w:r>
        <w:rPr>
          <w:rStyle w:val="a8"/>
        </w:rPr>
        <w:annotationRef/>
      </w:r>
      <w:r>
        <w:t>letters used after the year for multiple works with the same author and year, 9.47</w:t>
      </w:r>
    </w:p>
  </w:comment>
  <w:comment w:id="51" w:author="만든 이" w:initials="오전">
    <w:p w14:paraId="1E6F077B" w14:textId="3E34AFB5" w:rsidR="00171FB6" w:rsidRDefault="00171FB6">
      <w:pPr>
        <w:pStyle w:val="a9"/>
      </w:pPr>
      <w:r>
        <w:rPr>
          <w:rStyle w:val="a8"/>
        </w:rPr>
        <w:annotationRef/>
      </w:r>
      <w:r>
        <w:t>title ending with a question mark, 9.19</w:t>
      </w:r>
    </w:p>
  </w:comment>
  <w:comment w:id="52" w:author="만든 이" w:initials="오전">
    <w:p w14:paraId="0645790A" w14:textId="2384774B" w:rsidR="00171FB6" w:rsidRDefault="00171FB6">
      <w:pPr>
        <w:pStyle w:val="a9"/>
      </w:pPr>
      <w:r>
        <w:rPr>
          <w:rStyle w:val="a8"/>
        </w:rPr>
        <w:annotationRef/>
      </w:r>
      <w:r>
        <w:t>journal article reference with missing issue number, 9.26</w:t>
      </w:r>
    </w:p>
  </w:comment>
  <w:comment w:id="53" w:author="만든 이" w:initials="오전">
    <w:p w14:paraId="2BE14B6B" w14:textId="5B4784FA" w:rsidR="00171FB6" w:rsidRDefault="00171FB6">
      <w:pPr>
        <w:pStyle w:val="a9"/>
      </w:pPr>
      <w:r>
        <w:rPr>
          <w:rStyle w:val="a8"/>
        </w:rPr>
        <w:annotationRef/>
      </w:r>
      <w:r>
        <w:t>table number, 7.10</w:t>
      </w:r>
    </w:p>
  </w:comment>
  <w:comment w:id="54" w:author="만든 이" w:initials="오전">
    <w:p w14:paraId="61C546C1" w14:textId="3CE33A66" w:rsidR="00171FB6" w:rsidRDefault="00171FB6">
      <w:pPr>
        <w:pStyle w:val="a9"/>
      </w:pPr>
      <w:r>
        <w:rPr>
          <w:rStyle w:val="a8"/>
        </w:rPr>
        <w:annotationRef/>
      </w:r>
      <w:r>
        <w:t>table title, 7.11</w:t>
      </w:r>
    </w:p>
  </w:comment>
  <w:comment w:id="55" w:author="만든 이" w:initials="오전">
    <w:p w14:paraId="7444303F" w14:textId="4CBCA90F" w:rsidR="00171FB6" w:rsidRDefault="00171FB6">
      <w:pPr>
        <w:pStyle w:val="a9"/>
      </w:pPr>
      <w:r>
        <w:rPr>
          <w:rStyle w:val="a8"/>
        </w:rPr>
        <w:annotationRef/>
      </w:r>
      <w:r>
        <w:t>table note, 7.14</w:t>
      </w:r>
    </w:p>
  </w:comment>
  <w:comment w:id="56" w:author="만든 이" w:initials="오전">
    <w:p w14:paraId="7CAE9091" w14:textId="1443D347" w:rsidR="00171FB6" w:rsidRDefault="00171FB6">
      <w:pPr>
        <w:pStyle w:val="a9"/>
      </w:pPr>
      <w:r>
        <w:rPr>
          <w:rStyle w:val="a8"/>
        </w:rPr>
        <w:annotationRef/>
      </w:r>
      <w:r>
        <w:t>figure number, 7.24</w:t>
      </w:r>
    </w:p>
  </w:comment>
  <w:comment w:id="57" w:author="만든 이" w:initials="오전">
    <w:p w14:paraId="090CF595" w14:textId="775002C2" w:rsidR="00171FB6" w:rsidRDefault="00171FB6">
      <w:pPr>
        <w:pStyle w:val="a9"/>
      </w:pPr>
      <w:r>
        <w:rPr>
          <w:rStyle w:val="a8"/>
        </w:rPr>
        <w:annotationRef/>
      </w:r>
      <w:r>
        <w:t>figure title, 7.25</w:t>
      </w:r>
    </w:p>
  </w:comment>
  <w:comment w:id="58" w:author="만든 이" w:initials="오전">
    <w:p w14:paraId="5386C1AA" w14:textId="1BE048A4" w:rsidR="00171FB6" w:rsidRDefault="00171FB6">
      <w:pPr>
        <w:pStyle w:val="a9"/>
      </w:pPr>
      <w:r>
        <w:rPr>
          <w:rStyle w:val="a8"/>
        </w:rPr>
        <w:annotationRef/>
      </w:r>
      <w:r>
        <w:t>figure note, 7.28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5C339DD" w15:done="0"/>
  <w15:commentEx w15:paraId="321D3561" w15:done="0"/>
  <w15:commentEx w15:paraId="7B618103" w15:done="0"/>
  <w15:commentEx w15:paraId="5F0AA567" w15:done="0"/>
  <w15:commentEx w15:paraId="2830FCDE" w15:done="0"/>
  <w15:commentEx w15:paraId="50B87CA5" w15:done="0"/>
  <w15:commentEx w15:paraId="52559AAD" w15:done="0"/>
  <w15:commentEx w15:paraId="639B3AD9" w15:done="0"/>
  <w15:commentEx w15:paraId="4F1A8D83" w15:done="0"/>
  <w15:commentEx w15:paraId="1AA2D5E3" w15:done="0"/>
  <w15:commentEx w15:paraId="293B7B3D" w15:done="0"/>
  <w15:commentEx w15:paraId="627C8AB0" w15:done="0"/>
  <w15:commentEx w15:paraId="42B98D51" w15:done="0"/>
  <w15:commentEx w15:paraId="77190D82" w15:done="0"/>
  <w15:commentEx w15:paraId="54610CDB" w15:done="0"/>
  <w15:commentEx w15:paraId="7170399F" w15:done="0"/>
  <w15:commentEx w15:paraId="0DF9905C" w15:done="0"/>
  <w15:commentEx w15:paraId="0E4C8266" w15:done="0"/>
  <w15:commentEx w15:paraId="1A917688" w15:done="0"/>
  <w15:commentEx w15:paraId="5D209336" w15:done="0"/>
  <w15:commentEx w15:paraId="1C59B843" w15:done="0"/>
  <w15:commentEx w15:paraId="130271EB" w15:done="0"/>
  <w15:commentEx w15:paraId="42D8C196" w15:done="0"/>
  <w15:commentEx w15:paraId="5626A486" w15:done="0"/>
  <w15:commentEx w15:paraId="556C1FC7" w15:done="0"/>
  <w15:commentEx w15:paraId="78ECBD64" w15:done="0"/>
  <w15:commentEx w15:paraId="313EE0A5" w15:done="0"/>
  <w15:commentEx w15:paraId="31E9855A" w15:done="0"/>
  <w15:commentEx w15:paraId="7BF1B426" w15:done="0"/>
  <w15:commentEx w15:paraId="455EED30" w15:done="0"/>
  <w15:commentEx w15:paraId="7FFA97FD" w15:done="0"/>
  <w15:commentEx w15:paraId="659C570C" w15:done="0"/>
  <w15:commentEx w15:paraId="20D7C6CC" w15:done="0"/>
  <w15:commentEx w15:paraId="1027C31B" w15:done="0"/>
  <w15:commentEx w15:paraId="1D12E6FE" w15:done="0"/>
  <w15:commentEx w15:paraId="5815763D" w15:done="0"/>
  <w15:commentEx w15:paraId="719A49CF" w15:done="0"/>
  <w15:commentEx w15:paraId="0B4EB777" w15:done="0"/>
  <w15:commentEx w15:paraId="5B65044F" w15:done="0"/>
  <w15:commentEx w15:paraId="78CF2075" w15:done="0"/>
  <w15:commentEx w15:paraId="2389663B" w15:done="0"/>
  <w15:commentEx w15:paraId="73A3E06C" w15:done="0"/>
  <w15:commentEx w15:paraId="2B841FBA" w15:done="0"/>
  <w15:commentEx w15:paraId="4BBB3744" w15:done="0"/>
  <w15:commentEx w15:paraId="7DC5D640" w15:done="0"/>
  <w15:commentEx w15:paraId="418392A2" w15:done="0"/>
  <w15:commentEx w15:paraId="62F8E132" w15:done="0"/>
  <w15:commentEx w15:paraId="75151AEE" w15:done="0"/>
  <w15:commentEx w15:paraId="535DF6F7" w15:done="0"/>
  <w15:commentEx w15:paraId="38B53D68" w15:done="0"/>
  <w15:commentEx w15:paraId="1E6F077B" w15:done="0"/>
  <w15:commentEx w15:paraId="0645790A" w15:done="0"/>
  <w15:commentEx w15:paraId="2BE14B6B" w15:done="0"/>
  <w15:commentEx w15:paraId="61C546C1" w15:done="0"/>
  <w15:commentEx w15:paraId="7444303F" w15:done="0"/>
  <w15:commentEx w15:paraId="7CAE9091" w15:done="0"/>
  <w15:commentEx w15:paraId="090CF595" w15:done="0"/>
  <w15:commentEx w15:paraId="5386C1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5C339DD" w16cid:durableId="25B762F2"/>
  <w16cid:commentId w16cid:paraId="321D3561" w16cid:durableId="25B64FB5"/>
  <w16cid:commentId w16cid:paraId="7B618103" w16cid:durableId="25B64FD2"/>
  <w16cid:commentId w16cid:paraId="5F0AA567" w16cid:durableId="25B64FE6"/>
  <w16cid:commentId w16cid:paraId="2830FCDE" w16cid:durableId="25B65005"/>
  <w16cid:commentId w16cid:paraId="50B87CA5" w16cid:durableId="25B6503E"/>
  <w16cid:commentId w16cid:paraId="52559AAD" w16cid:durableId="25B65055"/>
  <w16cid:commentId w16cid:paraId="639B3AD9" w16cid:durableId="25B65069"/>
  <w16cid:commentId w16cid:paraId="4F1A8D83" w16cid:durableId="25B6507A"/>
  <w16cid:commentId w16cid:paraId="1AA2D5E3" w16cid:durableId="25B6509B"/>
  <w16cid:commentId w16cid:paraId="293B7B3D" w16cid:durableId="25B650B0"/>
  <w16cid:commentId w16cid:paraId="627C8AB0" w16cid:durableId="25B650C1"/>
  <w16cid:commentId w16cid:paraId="42B98D51" w16cid:durableId="25B650D7"/>
  <w16cid:commentId w16cid:paraId="77190D82" w16cid:durableId="25B650E9"/>
  <w16cid:commentId w16cid:paraId="54610CDB" w16cid:durableId="25B65106"/>
  <w16cid:commentId w16cid:paraId="7170399F" w16cid:durableId="25B65111"/>
  <w16cid:commentId w16cid:paraId="0DF9905C" w16cid:durableId="25B65129"/>
  <w16cid:commentId w16cid:paraId="0E4C8266" w16cid:durableId="25B65157"/>
  <w16cid:commentId w16cid:paraId="1A917688" w16cid:durableId="25B65163"/>
  <w16cid:commentId w16cid:paraId="5D209336" w16cid:durableId="25B6517C"/>
  <w16cid:commentId w16cid:paraId="1C59B843" w16cid:durableId="25B65192"/>
  <w16cid:commentId w16cid:paraId="130271EB" w16cid:durableId="25B651A0"/>
  <w16cid:commentId w16cid:paraId="42D8C196" w16cid:durableId="25B651B4"/>
  <w16cid:commentId w16cid:paraId="5626A486" w16cid:durableId="25B651AF"/>
  <w16cid:commentId w16cid:paraId="556C1FC7" w16cid:durableId="25B651C6"/>
  <w16cid:commentId w16cid:paraId="78ECBD64" w16cid:durableId="25B651E3"/>
  <w16cid:commentId w16cid:paraId="313EE0A5" w16cid:durableId="25B651F5"/>
  <w16cid:commentId w16cid:paraId="31E9855A" w16cid:durableId="25B65201"/>
  <w16cid:commentId w16cid:paraId="7BF1B426" w16cid:durableId="25B6520D"/>
  <w16cid:commentId w16cid:paraId="455EED30" w16cid:durableId="25B65218"/>
  <w16cid:commentId w16cid:paraId="7FFA97FD" w16cid:durableId="3EDE620E"/>
  <w16cid:commentId w16cid:paraId="659C570C" w16cid:durableId="25B65239"/>
  <w16cid:commentId w16cid:paraId="20D7C6CC" w16cid:durableId="25B6524D"/>
  <w16cid:commentId w16cid:paraId="1027C31B" w16cid:durableId="25B6525D"/>
  <w16cid:commentId w16cid:paraId="1D12E6FE" w16cid:durableId="25B6526F"/>
  <w16cid:commentId w16cid:paraId="5815763D" w16cid:durableId="25B65281"/>
  <w16cid:commentId w16cid:paraId="719A49CF" w16cid:durableId="25B65297"/>
  <w16cid:commentId w16cid:paraId="0B4EB777" w16cid:durableId="25B652A9"/>
  <w16cid:commentId w16cid:paraId="5B65044F" w16cid:durableId="25B652AE"/>
  <w16cid:commentId w16cid:paraId="78CF2075" w16cid:durableId="25B652BD"/>
  <w16cid:commentId w16cid:paraId="2389663B" w16cid:durableId="25B652C9"/>
  <w16cid:commentId w16cid:paraId="73A3E06C" w16cid:durableId="25B652D9"/>
  <w16cid:commentId w16cid:paraId="2B841FBA" w16cid:durableId="25B652E8"/>
  <w16cid:commentId w16cid:paraId="4BBB3744" w16cid:durableId="25B652F6"/>
  <w16cid:commentId w16cid:paraId="7DC5D640" w16cid:durableId="25B652FF"/>
  <w16cid:commentId w16cid:paraId="418392A2" w16cid:durableId="25B65310"/>
  <w16cid:commentId w16cid:paraId="62F8E132" w16cid:durableId="25B65327"/>
  <w16cid:commentId w16cid:paraId="75151AEE" w16cid:durableId="25B65332"/>
  <w16cid:commentId w16cid:paraId="535DF6F7" w16cid:durableId="25B65340"/>
  <w16cid:commentId w16cid:paraId="38B53D68" w16cid:durableId="25B6534A"/>
  <w16cid:commentId w16cid:paraId="1E6F077B" w16cid:durableId="25B6536D"/>
  <w16cid:commentId w16cid:paraId="0645790A" w16cid:durableId="25B6537D"/>
  <w16cid:commentId w16cid:paraId="2BE14B6B" w16cid:durableId="25B65390"/>
  <w16cid:commentId w16cid:paraId="61C546C1" w16cid:durableId="25B65399"/>
  <w16cid:commentId w16cid:paraId="7444303F" w16cid:durableId="25B653A0"/>
  <w16cid:commentId w16cid:paraId="7CAE9091" w16cid:durableId="25B653AA"/>
  <w16cid:commentId w16cid:paraId="090CF595" w16cid:durableId="25B653B4"/>
  <w16cid:commentId w16cid:paraId="5386C1AA" w16cid:durableId="25B653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6DDD2" w14:textId="77777777" w:rsidR="00034927" w:rsidRDefault="00034927" w:rsidP="00E102C3">
      <w:r>
        <w:separator/>
      </w:r>
    </w:p>
    <w:p w14:paraId="1258C744" w14:textId="77777777" w:rsidR="00034927" w:rsidRDefault="00034927" w:rsidP="00E102C3"/>
  </w:endnote>
  <w:endnote w:type="continuationSeparator" w:id="0">
    <w:p w14:paraId="428E5862" w14:textId="77777777" w:rsidR="00034927" w:rsidRDefault="00034927" w:rsidP="00E102C3">
      <w:r>
        <w:continuationSeparator/>
      </w:r>
    </w:p>
    <w:p w14:paraId="69E192D2" w14:textId="77777777" w:rsidR="00034927" w:rsidRDefault="00034927" w:rsidP="00E10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30AB8" w14:textId="77777777" w:rsidR="00034927" w:rsidRDefault="00034927" w:rsidP="00E102C3">
      <w:r>
        <w:separator/>
      </w:r>
    </w:p>
    <w:p w14:paraId="15CEEFAA" w14:textId="77777777" w:rsidR="00034927" w:rsidRDefault="00034927" w:rsidP="00E102C3"/>
  </w:footnote>
  <w:footnote w:type="continuationSeparator" w:id="0">
    <w:p w14:paraId="5CF0088A" w14:textId="77777777" w:rsidR="00034927" w:rsidRDefault="00034927" w:rsidP="00E102C3">
      <w:r>
        <w:continuationSeparator/>
      </w:r>
    </w:p>
    <w:p w14:paraId="7F848912" w14:textId="77777777" w:rsidR="00034927" w:rsidRDefault="00034927" w:rsidP="00E102C3"/>
  </w:footnote>
  <w:footnote w:id="1">
    <w:p w14:paraId="2C64CC93" w14:textId="64C266C7" w:rsidR="00EC63D6" w:rsidRPr="00FA75AB" w:rsidRDefault="00EC63D6">
      <w:pPr>
        <w:pStyle w:val="a6"/>
        <w:rPr>
          <w:rFonts w:asciiTheme="minorHAnsi" w:hAnsiTheme="minorHAnsi" w:cstheme="minorHAnsi"/>
        </w:rPr>
      </w:pPr>
      <w:r w:rsidRPr="00FA75AB">
        <w:rPr>
          <w:rStyle w:val="a7"/>
          <w:rFonts w:asciiTheme="minorHAnsi" w:hAnsiTheme="minorHAnsi" w:cstheme="minorHAnsi"/>
        </w:rPr>
        <w:footnoteRef/>
      </w:r>
      <w:r w:rsidRPr="00FA75AB">
        <w:rPr>
          <w:rFonts w:asciiTheme="minorHAnsi" w:hAnsiTheme="minorHAnsi" w:cstheme="minorHAnsi"/>
        </w:rPr>
        <w:t xml:space="preserve"> </w:t>
      </w:r>
      <w:r w:rsidR="00D75838">
        <w:rPr>
          <w:rFonts w:asciiTheme="minorHAnsi" w:hAnsiTheme="minorHAnsi" w:cstheme="minorHAnsi" w:hint="eastAsia"/>
          <w:lang w:eastAsia="ko-KR"/>
        </w:rPr>
        <w:t>Content of footnote 1</w:t>
      </w:r>
      <w:r w:rsidRPr="00FA75AB">
        <w:rPr>
          <w:rFonts w:asciiTheme="minorHAnsi" w:hAnsiTheme="minorHAnsi" w:cstheme="minorHAnsi"/>
        </w:rPr>
        <w:t>.</w:t>
      </w:r>
    </w:p>
  </w:footnote>
  <w:footnote w:id="2">
    <w:p w14:paraId="3208E6D7" w14:textId="225CB9D7" w:rsidR="00EC63D6" w:rsidRPr="006274E0" w:rsidRDefault="00EC63D6">
      <w:pPr>
        <w:pStyle w:val="a6"/>
        <w:rPr>
          <w:rFonts w:ascii="Times New Roman" w:hAnsi="Times New Roman" w:cs="Times New Roman"/>
        </w:rPr>
      </w:pPr>
      <w:r w:rsidRPr="00FA75AB">
        <w:rPr>
          <w:rStyle w:val="a7"/>
          <w:rFonts w:asciiTheme="minorHAnsi" w:hAnsiTheme="minorHAnsi" w:cstheme="minorHAnsi"/>
        </w:rPr>
        <w:footnoteRef/>
      </w:r>
      <w:r w:rsidRPr="00FA75AB">
        <w:rPr>
          <w:rFonts w:asciiTheme="minorHAnsi" w:hAnsiTheme="minorHAnsi" w:cstheme="minorHAnsi"/>
        </w:rPr>
        <w:t xml:space="preserve"> </w:t>
      </w:r>
      <w:r w:rsidR="00D75838">
        <w:rPr>
          <w:rFonts w:asciiTheme="minorHAnsi" w:hAnsiTheme="minorHAnsi" w:cstheme="minorHAnsi" w:hint="eastAsia"/>
          <w:lang w:eastAsia="ko-KR"/>
        </w:rPr>
        <w:t>Content of footnote 2</w:t>
      </w:r>
      <w:r w:rsidRPr="00FA75AB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849DC" w14:textId="1F666E4B" w:rsidR="00EC63D6" w:rsidRPr="00222A35" w:rsidRDefault="00000000" w:rsidP="00E102C3">
    <w:pPr>
      <w:pStyle w:val="a3"/>
      <w:ind w:firstLine="0"/>
      <w:rPr>
        <w:rFonts w:cs="Calibri"/>
        <w:szCs w:val="22"/>
      </w:rPr>
    </w:pPr>
    <w:sdt>
      <w:sdtPr>
        <w:rPr>
          <w:rFonts w:cs="Calibri"/>
          <w:szCs w:val="22"/>
        </w:rPr>
        <w:id w:val="82462524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C53E9">
          <w:rPr>
            <w:rFonts w:cs="Calibri" w:hint="eastAsia"/>
            <w:szCs w:val="22"/>
            <w:lang w:eastAsia="ko-KR"/>
          </w:rPr>
          <w:t>RUNNING HEAD</w:t>
        </w:r>
        <w:r w:rsidR="005C53E9">
          <w:rPr>
            <w:rFonts w:cs="Calibri"/>
            <w:szCs w:val="22"/>
            <w:lang w:eastAsia="ko-KR"/>
          </w:rPr>
          <w:tab/>
        </w:r>
        <w:r w:rsidR="005C53E9">
          <w:rPr>
            <w:rFonts w:cs="Calibri"/>
            <w:szCs w:val="22"/>
            <w:lang w:eastAsia="ko-KR"/>
          </w:rPr>
          <w:tab/>
        </w:r>
        <w:r w:rsidR="00EC63D6" w:rsidRPr="00222A35">
          <w:rPr>
            <w:rFonts w:cs="Calibri"/>
            <w:szCs w:val="22"/>
          </w:rPr>
          <w:tab/>
        </w:r>
        <w:r w:rsidR="00EC63D6" w:rsidRPr="00222A35">
          <w:rPr>
            <w:rFonts w:cs="Calibri"/>
            <w:szCs w:val="22"/>
          </w:rPr>
          <w:fldChar w:fldCharType="begin"/>
        </w:r>
        <w:r w:rsidR="00EC63D6" w:rsidRPr="00222A35">
          <w:rPr>
            <w:rFonts w:cs="Calibri"/>
            <w:szCs w:val="22"/>
          </w:rPr>
          <w:instrText xml:space="preserve"> PAGE   \* MERGEFORMAT </w:instrText>
        </w:r>
        <w:r w:rsidR="00EC63D6" w:rsidRPr="00222A35">
          <w:rPr>
            <w:rFonts w:cs="Calibri"/>
            <w:szCs w:val="22"/>
          </w:rPr>
          <w:fldChar w:fldCharType="separate"/>
        </w:r>
        <w:r w:rsidR="003649CB" w:rsidRPr="00222A35">
          <w:rPr>
            <w:rFonts w:cs="Calibri"/>
            <w:noProof/>
            <w:szCs w:val="22"/>
          </w:rPr>
          <w:t>19</w:t>
        </w:r>
        <w:r w:rsidR="00EC63D6" w:rsidRPr="00222A35">
          <w:rPr>
            <w:rFonts w:cs="Calibri"/>
            <w:noProof/>
            <w:szCs w:val="22"/>
          </w:rPr>
          <w:fldChar w:fldCharType="end"/>
        </w:r>
      </w:sdtContent>
    </w:sdt>
  </w:p>
  <w:p w14:paraId="4676793A" w14:textId="2417B05F" w:rsidR="00EC63D6" w:rsidRPr="00222A35" w:rsidRDefault="00EC63D6" w:rsidP="00E102C3">
    <w:pPr>
      <w:pStyle w:val="a3"/>
      <w:rPr>
        <w:rFonts w:cs="Calibri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A564A0"/>
    <w:multiLevelType w:val="multilevel"/>
    <w:tmpl w:val="244C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4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2C3"/>
    <w:rsid w:val="00023F33"/>
    <w:rsid w:val="000251D5"/>
    <w:rsid w:val="00034927"/>
    <w:rsid w:val="00073180"/>
    <w:rsid w:val="00076281"/>
    <w:rsid w:val="0008031E"/>
    <w:rsid w:val="0009623B"/>
    <w:rsid w:val="000A5A29"/>
    <w:rsid w:val="000A7152"/>
    <w:rsid w:val="000E0616"/>
    <w:rsid w:val="000E361D"/>
    <w:rsid w:val="00103A39"/>
    <w:rsid w:val="00120A65"/>
    <w:rsid w:val="001263C3"/>
    <w:rsid w:val="00132939"/>
    <w:rsid w:val="00167F5B"/>
    <w:rsid w:val="0017154C"/>
    <w:rsid w:val="00171FB6"/>
    <w:rsid w:val="001A6792"/>
    <w:rsid w:val="001C2344"/>
    <w:rsid w:val="001D4CE5"/>
    <w:rsid w:val="001D7F11"/>
    <w:rsid w:val="001F4777"/>
    <w:rsid w:val="00203AA4"/>
    <w:rsid w:val="00213D88"/>
    <w:rsid w:val="0021772D"/>
    <w:rsid w:val="00222A35"/>
    <w:rsid w:val="00223F0B"/>
    <w:rsid w:val="002272D2"/>
    <w:rsid w:val="00236E04"/>
    <w:rsid w:val="002443EB"/>
    <w:rsid w:val="00290C63"/>
    <w:rsid w:val="0029125E"/>
    <w:rsid w:val="002C18D1"/>
    <w:rsid w:val="002E4FFA"/>
    <w:rsid w:val="002F5057"/>
    <w:rsid w:val="00304AE7"/>
    <w:rsid w:val="00322A54"/>
    <w:rsid w:val="00340295"/>
    <w:rsid w:val="00342C89"/>
    <w:rsid w:val="00357698"/>
    <w:rsid w:val="003649CB"/>
    <w:rsid w:val="00365ACF"/>
    <w:rsid w:val="00374868"/>
    <w:rsid w:val="003A71C8"/>
    <w:rsid w:val="003C5C48"/>
    <w:rsid w:val="003F1DC5"/>
    <w:rsid w:val="00416392"/>
    <w:rsid w:val="004172EC"/>
    <w:rsid w:val="0043329E"/>
    <w:rsid w:val="00477945"/>
    <w:rsid w:val="00486B99"/>
    <w:rsid w:val="004B20CE"/>
    <w:rsid w:val="004B274A"/>
    <w:rsid w:val="004D01F1"/>
    <w:rsid w:val="004E6B89"/>
    <w:rsid w:val="004F63CE"/>
    <w:rsid w:val="0051642E"/>
    <w:rsid w:val="00520B4B"/>
    <w:rsid w:val="00547B9A"/>
    <w:rsid w:val="00582191"/>
    <w:rsid w:val="005922A9"/>
    <w:rsid w:val="005C4840"/>
    <w:rsid w:val="005C53E9"/>
    <w:rsid w:val="005D4500"/>
    <w:rsid w:val="005D5F0F"/>
    <w:rsid w:val="00603DB7"/>
    <w:rsid w:val="00605E2C"/>
    <w:rsid w:val="006102E6"/>
    <w:rsid w:val="006110AB"/>
    <w:rsid w:val="006117B0"/>
    <w:rsid w:val="00611E10"/>
    <w:rsid w:val="00616377"/>
    <w:rsid w:val="006274E0"/>
    <w:rsid w:val="00643113"/>
    <w:rsid w:val="0066141E"/>
    <w:rsid w:val="00666591"/>
    <w:rsid w:val="006A474F"/>
    <w:rsid w:val="006B657A"/>
    <w:rsid w:val="006D475F"/>
    <w:rsid w:val="006E2EC8"/>
    <w:rsid w:val="00700473"/>
    <w:rsid w:val="00714A71"/>
    <w:rsid w:val="00736896"/>
    <w:rsid w:val="00736B4A"/>
    <w:rsid w:val="00750D4C"/>
    <w:rsid w:val="007617BF"/>
    <w:rsid w:val="00795729"/>
    <w:rsid w:val="007B4C07"/>
    <w:rsid w:val="007C0A3E"/>
    <w:rsid w:val="007C3AF9"/>
    <w:rsid w:val="007D042B"/>
    <w:rsid w:val="007F1567"/>
    <w:rsid w:val="007F2410"/>
    <w:rsid w:val="008209F3"/>
    <w:rsid w:val="00856ABA"/>
    <w:rsid w:val="00860780"/>
    <w:rsid w:val="00873A2C"/>
    <w:rsid w:val="00874378"/>
    <w:rsid w:val="008A22E2"/>
    <w:rsid w:val="008A49D2"/>
    <w:rsid w:val="008B549F"/>
    <w:rsid w:val="008F5999"/>
    <w:rsid w:val="00901150"/>
    <w:rsid w:val="00914AEC"/>
    <w:rsid w:val="00955FD6"/>
    <w:rsid w:val="00966505"/>
    <w:rsid w:val="00972136"/>
    <w:rsid w:val="00984E61"/>
    <w:rsid w:val="0098563F"/>
    <w:rsid w:val="009E6D26"/>
    <w:rsid w:val="009E7A57"/>
    <w:rsid w:val="00A22C7D"/>
    <w:rsid w:val="00A22CD8"/>
    <w:rsid w:val="00A25CAE"/>
    <w:rsid w:val="00A36D61"/>
    <w:rsid w:val="00A376D9"/>
    <w:rsid w:val="00A43CEF"/>
    <w:rsid w:val="00A66E09"/>
    <w:rsid w:val="00A80790"/>
    <w:rsid w:val="00AA4A24"/>
    <w:rsid w:val="00AA5283"/>
    <w:rsid w:val="00AB3F29"/>
    <w:rsid w:val="00AC6ADA"/>
    <w:rsid w:val="00AD4A77"/>
    <w:rsid w:val="00AE2151"/>
    <w:rsid w:val="00B13488"/>
    <w:rsid w:val="00B15BD1"/>
    <w:rsid w:val="00B330BC"/>
    <w:rsid w:val="00B40BBE"/>
    <w:rsid w:val="00B42005"/>
    <w:rsid w:val="00B708D8"/>
    <w:rsid w:val="00B75A7C"/>
    <w:rsid w:val="00B8771A"/>
    <w:rsid w:val="00B941B1"/>
    <w:rsid w:val="00B95776"/>
    <w:rsid w:val="00B97476"/>
    <w:rsid w:val="00BA23CC"/>
    <w:rsid w:val="00BA3199"/>
    <w:rsid w:val="00BB2D3E"/>
    <w:rsid w:val="00BB41EE"/>
    <w:rsid w:val="00BB76BE"/>
    <w:rsid w:val="00BC1D76"/>
    <w:rsid w:val="00BE3F16"/>
    <w:rsid w:val="00C044E2"/>
    <w:rsid w:val="00C048E0"/>
    <w:rsid w:val="00C47B69"/>
    <w:rsid w:val="00C50B51"/>
    <w:rsid w:val="00C60839"/>
    <w:rsid w:val="00C61A70"/>
    <w:rsid w:val="00C73377"/>
    <w:rsid w:val="00C76EAD"/>
    <w:rsid w:val="00C81D35"/>
    <w:rsid w:val="00CA1D68"/>
    <w:rsid w:val="00CA25BD"/>
    <w:rsid w:val="00CB32C3"/>
    <w:rsid w:val="00CC186E"/>
    <w:rsid w:val="00CC1F36"/>
    <w:rsid w:val="00CC7D0E"/>
    <w:rsid w:val="00CE40A4"/>
    <w:rsid w:val="00CE7883"/>
    <w:rsid w:val="00D04D7B"/>
    <w:rsid w:val="00D23A8D"/>
    <w:rsid w:val="00D6354D"/>
    <w:rsid w:val="00D75838"/>
    <w:rsid w:val="00D92B9C"/>
    <w:rsid w:val="00D93AC3"/>
    <w:rsid w:val="00DA462A"/>
    <w:rsid w:val="00DB2A40"/>
    <w:rsid w:val="00DC0F42"/>
    <w:rsid w:val="00DD132E"/>
    <w:rsid w:val="00DD6423"/>
    <w:rsid w:val="00DE1469"/>
    <w:rsid w:val="00DF03CD"/>
    <w:rsid w:val="00DF7926"/>
    <w:rsid w:val="00E01445"/>
    <w:rsid w:val="00E102C3"/>
    <w:rsid w:val="00E104D5"/>
    <w:rsid w:val="00E4496B"/>
    <w:rsid w:val="00E64A41"/>
    <w:rsid w:val="00E96D00"/>
    <w:rsid w:val="00E978CD"/>
    <w:rsid w:val="00EA0278"/>
    <w:rsid w:val="00EB6B08"/>
    <w:rsid w:val="00EB785F"/>
    <w:rsid w:val="00EC63D6"/>
    <w:rsid w:val="00ED4E5F"/>
    <w:rsid w:val="00F129E3"/>
    <w:rsid w:val="00F64D47"/>
    <w:rsid w:val="00F84B01"/>
    <w:rsid w:val="00F91590"/>
    <w:rsid w:val="00FA3A11"/>
    <w:rsid w:val="00FA5BF7"/>
    <w:rsid w:val="00FA75AB"/>
    <w:rsid w:val="00FB5E42"/>
    <w:rsid w:val="00FD2F36"/>
    <w:rsid w:val="00FF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AF1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바탕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86E"/>
    <w:pPr>
      <w:tabs>
        <w:tab w:val="left" w:pos="3068"/>
      </w:tabs>
      <w:spacing w:after="0" w:line="480" w:lineRule="auto"/>
      <w:ind w:firstLine="720"/>
    </w:pPr>
    <w:rPr>
      <w:rFonts w:ascii="Calibri" w:hAnsi="Calibri" w:cs="Arial"/>
      <w:szCs w:val="21"/>
      <w:shd w:val="clear" w:color="auto" w:fill="FFFFFF"/>
    </w:rPr>
  </w:style>
  <w:style w:type="paragraph" w:styleId="1">
    <w:name w:val="heading 1"/>
    <w:basedOn w:val="a"/>
    <w:next w:val="a"/>
    <w:link w:val="1Char"/>
    <w:uiPriority w:val="9"/>
    <w:qFormat/>
    <w:rsid w:val="00CC186E"/>
    <w:pPr>
      <w:tabs>
        <w:tab w:val="clear" w:pos="3068"/>
      </w:tabs>
      <w:ind w:firstLine="0"/>
      <w:jc w:val="center"/>
      <w:outlineLvl w:val="0"/>
    </w:pPr>
    <w:rPr>
      <w:rFonts w:asciiTheme="minorHAnsi" w:hAnsiTheme="minorHAnsi" w:cstheme="minorHAnsi"/>
      <w:b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CC186E"/>
    <w:pPr>
      <w:tabs>
        <w:tab w:val="clear" w:pos="3068"/>
      </w:tabs>
      <w:ind w:firstLine="0"/>
      <w:outlineLvl w:val="1"/>
    </w:pPr>
    <w:rPr>
      <w:rFonts w:asciiTheme="minorHAnsi" w:hAnsiTheme="minorHAnsi" w:cstheme="minorHAnsi"/>
      <w:b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C186E"/>
    <w:pPr>
      <w:ind w:firstLine="0"/>
      <w:outlineLvl w:val="2"/>
    </w:pPr>
    <w:rPr>
      <w:rFonts w:asciiTheme="minorHAnsi" w:hAnsiTheme="minorHAnsi" w:cstheme="minorHAnsi"/>
      <w:b/>
      <w:i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CC186E"/>
    <w:pPr>
      <w:tabs>
        <w:tab w:val="clear" w:pos="3068"/>
      </w:tabs>
      <w:outlineLvl w:val="3"/>
    </w:pPr>
    <w:rPr>
      <w:rFonts w:cstheme="minorHAnsi"/>
      <w:b/>
      <w:bCs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CC186E"/>
    <w:pPr>
      <w:tabs>
        <w:tab w:val="clear" w:pos="3068"/>
      </w:tabs>
      <w:outlineLvl w:val="4"/>
    </w:pPr>
    <w:rPr>
      <w:rFonts w:cs="Calibri"/>
      <w:b/>
      <w:i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2C3"/>
    <w:pPr>
      <w:tabs>
        <w:tab w:val="center" w:pos="4680"/>
        <w:tab w:val="right" w:pos="9360"/>
      </w:tabs>
      <w:spacing w:line="240" w:lineRule="auto"/>
    </w:pPr>
  </w:style>
  <w:style w:type="character" w:customStyle="1" w:styleId="Char">
    <w:name w:val="머리글 Char"/>
    <w:basedOn w:val="a0"/>
    <w:link w:val="a3"/>
    <w:uiPriority w:val="99"/>
    <w:rsid w:val="00E102C3"/>
  </w:style>
  <w:style w:type="paragraph" w:styleId="a4">
    <w:name w:val="footer"/>
    <w:basedOn w:val="a"/>
    <w:link w:val="Char0"/>
    <w:uiPriority w:val="99"/>
    <w:unhideWhenUsed/>
    <w:rsid w:val="00E102C3"/>
    <w:pPr>
      <w:tabs>
        <w:tab w:val="center" w:pos="4680"/>
        <w:tab w:val="right" w:pos="9360"/>
      </w:tabs>
      <w:spacing w:line="240" w:lineRule="auto"/>
    </w:pPr>
  </w:style>
  <w:style w:type="character" w:customStyle="1" w:styleId="Char0">
    <w:name w:val="바닥글 Char"/>
    <w:basedOn w:val="a0"/>
    <w:link w:val="a4"/>
    <w:uiPriority w:val="99"/>
    <w:rsid w:val="00E102C3"/>
  </w:style>
  <w:style w:type="character" w:customStyle="1" w:styleId="o00408">
    <w:name w:val="o00408"/>
    <w:basedOn w:val="a0"/>
    <w:rsid w:val="00E102C3"/>
  </w:style>
  <w:style w:type="character" w:customStyle="1" w:styleId="s01997">
    <w:name w:val="s01997"/>
    <w:basedOn w:val="a0"/>
    <w:rsid w:val="00E102C3"/>
  </w:style>
  <w:style w:type="character" w:customStyle="1" w:styleId="first-table-reference">
    <w:name w:val="first-table-reference"/>
    <w:basedOn w:val="a0"/>
    <w:rsid w:val="00E102C3"/>
  </w:style>
  <w:style w:type="character" w:styleId="a5">
    <w:name w:val="Hyperlink"/>
    <w:basedOn w:val="a0"/>
    <w:uiPriority w:val="99"/>
    <w:unhideWhenUsed/>
    <w:rsid w:val="00B40BBE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B40BBE"/>
    <w:rPr>
      <w:color w:val="605E5C"/>
      <w:shd w:val="clear" w:color="auto" w:fill="E1DFDD"/>
    </w:rPr>
  </w:style>
  <w:style w:type="paragraph" w:styleId="a6">
    <w:name w:val="footnote text"/>
    <w:basedOn w:val="a"/>
    <w:link w:val="Char1"/>
    <w:uiPriority w:val="99"/>
    <w:semiHidden/>
    <w:unhideWhenUsed/>
    <w:rsid w:val="00B40BBE"/>
    <w:pPr>
      <w:spacing w:line="240" w:lineRule="auto"/>
    </w:pPr>
    <w:rPr>
      <w:sz w:val="20"/>
      <w:szCs w:val="20"/>
    </w:rPr>
  </w:style>
  <w:style w:type="character" w:customStyle="1" w:styleId="Char1">
    <w:name w:val="각주 텍스트 Char"/>
    <w:basedOn w:val="a0"/>
    <w:link w:val="a6"/>
    <w:uiPriority w:val="99"/>
    <w:semiHidden/>
    <w:rsid w:val="00B40BBE"/>
    <w:rPr>
      <w:rFonts w:ascii="Arial" w:hAnsi="Arial" w:cs="Arial"/>
      <w:color w:val="333333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40BBE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955FD6"/>
    <w:rPr>
      <w:sz w:val="16"/>
      <w:szCs w:val="16"/>
    </w:rPr>
  </w:style>
  <w:style w:type="paragraph" w:styleId="a9">
    <w:name w:val="annotation text"/>
    <w:basedOn w:val="a"/>
    <w:link w:val="Char2"/>
    <w:unhideWhenUsed/>
    <w:rsid w:val="006274E0"/>
    <w:pPr>
      <w:tabs>
        <w:tab w:val="clear" w:pos="3068"/>
      </w:tabs>
      <w:spacing w:line="240" w:lineRule="auto"/>
      <w:ind w:firstLine="0"/>
    </w:pPr>
    <w:rPr>
      <w:sz w:val="20"/>
      <w:szCs w:val="20"/>
    </w:rPr>
  </w:style>
  <w:style w:type="character" w:customStyle="1" w:styleId="Char2">
    <w:name w:val="메모 텍스트 Char"/>
    <w:basedOn w:val="a0"/>
    <w:link w:val="a9"/>
    <w:rsid w:val="006274E0"/>
    <w:rPr>
      <w:rFonts w:ascii="Arial" w:hAnsi="Arial" w:cs="Arial"/>
      <w:color w:val="333333"/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955FD6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955FD6"/>
    <w:rPr>
      <w:rFonts w:ascii="Arial" w:hAnsi="Arial" w:cs="Arial"/>
      <w:b/>
      <w:bCs/>
      <w:color w:val="333333"/>
      <w:sz w:val="20"/>
      <w:szCs w:val="20"/>
    </w:rPr>
  </w:style>
  <w:style w:type="paragraph" w:styleId="ab">
    <w:name w:val="Balloon Text"/>
    <w:basedOn w:val="a"/>
    <w:link w:val="Char4"/>
    <w:uiPriority w:val="99"/>
    <w:semiHidden/>
    <w:unhideWhenUsed/>
    <w:rsid w:val="00955F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basedOn w:val="a0"/>
    <w:link w:val="ab"/>
    <w:uiPriority w:val="99"/>
    <w:semiHidden/>
    <w:rsid w:val="00955FD6"/>
    <w:rPr>
      <w:rFonts w:ascii="Segoe UI" w:hAnsi="Segoe UI" w:cs="Segoe UI"/>
      <w:color w:val="333333"/>
      <w:sz w:val="18"/>
      <w:szCs w:val="18"/>
    </w:rPr>
  </w:style>
  <w:style w:type="table" w:styleId="ac">
    <w:name w:val="Table Grid"/>
    <w:basedOn w:val="a1"/>
    <w:uiPriority w:val="39"/>
    <w:rsid w:val="00A25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21772D"/>
    <w:rPr>
      <w:color w:val="954F72" w:themeColor="followedHyperlink"/>
      <w:u w:val="single"/>
    </w:rPr>
  </w:style>
  <w:style w:type="paragraph" w:styleId="ae">
    <w:name w:val="Revision"/>
    <w:hidden/>
    <w:uiPriority w:val="99"/>
    <w:semiHidden/>
    <w:rsid w:val="006274E0"/>
    <w:pPr>
      <w:spacing w:after="0" w:line="240" w:lineRule="auto"/>
    </w:pPr>
    <w:rPr>
      <w:rFonts w:ascii="Arial" w:hAnsi="Arial" w:cs="Arial"/>
      <w:color w:val="333333"/>
      <w:sz w:val="21"/>
      <w:szCs w:val="21"/>
      <w:shd w:val="clear" w:color="auto" w:fill="FFFFFF"/>
    </w:rPr>
  </w:style>
  <w:style w:type="character" w:customStyle="1" w:styleId="2Char">
    <w:name w:val="제목 2 Char"/>
    <w:basedOn w:val="a0"/>
    <w:link w:val="2"/>
    <w:uiPriority w:val="9"/>
    <w:rsid w:val="00CC186E"/>
    <w:rPr>
      <w:rFonts w:cstheme="minorHAnsi"/>
      <w:b/>
    </w:rPr>
  </w:style>
  <w:style w:type="character" w:customStyle="1" w:styleId="1Char">
    <w:name w:val="제목 1 Char"/>
    <w:basedOn w:val="a0"/>
    <w:link w:val="1"/>
    <w:uiPriority w:val="9"/>
    <w:rsid w:val="00CC186E"/>
    <w:rPr>
      <w:rFonts w:cstheme="minorHAnsi"/>
      <w:b/>
    </w:rPr>
  </w:style>
  <w:style w:type="character" w:customStyle="1" w:styleId="3Char">
    <w:name w:val="제목 3 Char"/>
    <w:basedOn w:val="a0"/>
    <w:link w:val="3"/>
    <w:uiPriority w:val="9"/>
    <w:rsid w:val="00CC186E"/>
    <w:rPr>
      <w:rFonts w:cstheme="minorHAnsi"/>
      <w:b/>
      <w:i/>
    </w:rPr>
  </w:style>
  <w:style w:type="character" w:customStyle="1" w:styleId="4Char">
    <w:name w:val="제목 4 Char"/>
    <w:basedOn w:val="a0"/>
    <w:link w:val="4"/>
    <w:uiPriority w:val="9"/>
    <w:rsid w:val="00CC186E"/>
    <w:rPr>
      <w:rFonts w:ascii="Calibri" w:hAnsi="Calibri" w:cstheme="minorHAnsi"/>
      <w:b/>
      <w:bCs/>
    </w:rPr>
  </w:style>
  <w:style w:type="character" w:customStyle="1" w:styleId="5Char">
    <w:name w:val="제목 5 Char"/>
    <w:basedOn w:val="a0"/>
    <w:link w:val="5"/>
    <w:uiPriority w:val="9"/>
    <w:rsid w:val="00CC186E"/>
    <w:rPr>
      <w:rFonts w:ascii="Calibri" w:hAnsi="Calibri" w:cs="Calibri"/>
      <w:b/>
      <w:i/>
      <w:color w:val="333333"/>
    </w:rPr>
  </w:style>
  <w:style w:type="paragraph" w:styleId="af">
    <w:name w:val="Title"/>
    <w:basedOn w:val="1"/>
    <w:next w:val="a"/>
    <w:link w:val="Char5"/>
    <w:uiPriority w:val="10"/>
    <w:qFormat/>
    <w:rsid w:val="00CC186E"/>
  </w:style>
  <w:style w:type="character" w:customStyle="1" w:styleId="Char5">
    <w:name w:val="제목 Char"/>
    <w:basedOn w:val="a0"/>
    <w:link w:val="af"/>
    <w:uiPriority w:val="10"/>
    <w:rsid w:val="00CC186E"/>
    <w:rPr>
      <w:rFonts w:cstheme="minorHAnsi"/>
      <w:b/>
    </w:rPr>
  </w:style>
  <w:style w:type="paragraph" w:styleId="af0">
    <w:name w:val="Quote"/>
    <w:basedOn w:val="a"/>
    <w:next w:val="a"/>
    <w:link w:val="Char6"/>
    <w:uiPriority w:val="29"/>
    <w:qFormat/>
    <w:rsid w:val="00236E04"/>
    <w:pPr>
      <w:ind w:left="720" w:firstLine="0"/>
    </w:pPr>
    <w:rPr>
      <w:iCs/>
      <w:color w:val="404040" w:themeColor="text1" w:themeTint="BF"/>
    </w:rPr>
  </w:style>
  <w:style w:type="character" w:customStyle="1" w:styleId="Char6">
    <w:name w:val="인용 Char"/>
    <w:basedOn w:val="a0"/>
    <w:link w:val="af0"/>
    <w:uiPriority w:val="29"/>
    <w:rsid w:val="00236E04"/>
    <w:rPr>
      <w:rFonts w:ascii="Calibri" w:hAnsi="Calibri" w:cs="Arial"/>
      <w:iCs/>
      <w:color w:val="404040" w:themeColor="text1" w:themeTint="BF"/>
      <w:szCs w:val="21"/>
    </w:rPr>
  </w:style>
  <w:style w:type="character" w:styleId="af1">
    <w:name w:val="Unresolved Mention"/>
    <w:basedOn w:val="a0"/>
    <w:uiPriority w:val="99"/>
    <w:semiHidden/>
    <w:unhideWhenUsed/>
    <w:rsid w:val="0066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74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51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72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740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740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3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1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07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18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20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605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24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824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522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80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3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62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7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704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2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1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29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8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55917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63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4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1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22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8037">
          <w:marLeft w:val="-75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5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8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81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42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706">
          <w:marLeft w:val="-75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42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6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0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7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713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16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095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081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6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70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58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94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63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7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78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6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83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99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08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7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576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8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22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81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7268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89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115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5656">
          <w:marLeft w:val="-75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0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1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17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53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376">
          <w:marLeft w:val="-75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0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12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53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4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1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1239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3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83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8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91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5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93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1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762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37/stl0000017" TargetMode="External"/><Relationship Id="rId18" Type="http://schemas.openxmlformats.org/officeDocument/2006/relationships/hyperlink" Target="https://doi.org/10.1017/CBO9780511808098" TargetMode="External"/><Relationship Id="rId26" Type="http://schemas.openxmlformats.org/officeDocument/2006/relationships/hyperlink" Target="https://doi.org/10.1002/au.222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doi.org/10.1007/s10755-016-9368-5" TargetMode="External"/><Relationship Id="rId34" Type="http://schemas.openxmlformats.org/officeDocument/2006/relationships/hyperlink" Target="https://doi.org/10.1080/026029308026183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i.org/10.1037/stl0000042" TargetMode="External"/><Relationship Id="rId17" Type="http://schemas.openxmlformats.org/officeDocument/2006/relationships/hyperlink" Target="https://doi.org/10.1080/02602938.2016.1261083" TargetMode="External"/><Relationship Id="rId25" Type="http://schemas.openxmlformats.org/officeDocument/2006/relationships/hyperlink" Target="https://doi.org/10.1002/tia2.20004" TargetMode="External"/><Relationship Id="rId33" Type="http://schemas.openxmlformats.org/officeDocument/2006/relationships/hyperlink" Target="https://doi.org/10.1016/j.stueduc.2016.08.007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i.org/10.1080/02602930410001689171" TargetMode="External"/><Relationship Id="rId20" Type="http://schemas.openxmlformats.org/officeDocument/2006/relationships/hyperlink" Target="https://doi.org/10.1037/stl0000052" TargetMode="External"/><Relationship Id="rId29" Type="http://schemas.openxmlformats.org/officeDocument/2006/relationships/hyperlink" Target="https://doi.org/10.1080/02602938.2014.95668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200/JECE.37.1.21-37" TargetMode="External"/><Relationship Id="rId24" Type="http://schemas.openxmlformats.org/officeDocument/2006/relationships/hyperlink" Target="https://doi.org/10.1080/02602930701293231" TargetMode="External"/><Relationship Id="rId32" Type="http://schemas.openxmlformats.org/officeDocument/2006/relationships/hyperlink" Target="https://doi.org/10.1037/h0031322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80/08832320209599691" TargetMode="External"/><Relationship Id="rId23" Type="http://schemas.openxmlformats.org/officeDocument/2006/relationships/hyperlink" Target="https://doi.org/10.1080/02602930902862875" TargetMode="External"/><Relationship Id="rId28" Type="http://schemas.openxmlformats.org/officeDocument/2006/relationships/hyperlink" Target="https://doi.org/10.3102/0034654313496870" TargetMode="External"/><Relationship Id="rId36" Type="http://schemas.microsoft.com/office/2007/relationships/hdphoto" Target="media/hdphoto1.wdp"/><Relationship Id="rId10" Type="http://schemas.microsoft.com/office/2016/09/relationships/commentsIds" Target="commentsIds.xml"/><Relationship Id="rId19" Type="http://schemas.openxmlformats.org/officeDocument/2006/relationships/hyperlink" Target="https://doi.org/10.1080/02602938.2013.831809" TargetMode="External"/><Relationship Id="rId31" Type="http://schemas.openxmlformats.org/officeDocument/2006/relationships/hyperlink" Target="https://doi.org/10.1080/02602938.2010.545869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doi.org/10.1080/02602938.2013.860950" TargetMode="External"/><Relationship Id="rId22" Type="http://schemas.openxmlformats.org/officeDocument/2006/relationships/hyperlink" Target="https://doi.org/10.1080/02602931003632399" TargetMode="External"/><Relationship Id="rId27" Type="http://schemas.openxmlformats.org/officeDocument/2006/relationships/hyperlink" Target="https://doi.org/10.1080/02602938.2014.890695" TargetMode="External"/><Relationship Id="rId30" Type="http://schemas.openxmlformats.org/officeDocument/2006/relationships/hyperlink" Target="https://doi.org/10.14293/S2199-1006.1.SOR-EDU.AOFRQA.v1" TargetMode="External"/><Relationship Id="rId35" Type="http://schemas.openxmlformats.org/officeDocument/2006/relationships/image" Target="media/image1.png"/><Relationship Id="rId8" Type="http://schemas.openxmlformats.org/officeDocument/2006/relationships/comments" Target="comment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0BA61-6FB0-4700-9E96-308F302D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1728</Words>
  <Characters>9856</Characters>
  <Application>Microsoft Office Word</Application>
  <DocSecurity>0</DocSecurity>
  <Lines>82</Lines>
  <Paragraphs>23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Professional sample paper with annotations</vt:lpstr>
      <vt:lpstr>Professional sample paper with annotations</vt:lpstr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sample paper with annotations</dc:title>
  <dc:subject/>
  <dc:creator/>
  <cp:keywords/>
  <dc:description/>
  <cp:lastModifiedBy/>
  <cp:revision>1</cp:revision>
  <dcterms:created xsi:type="dcterms:W3CDTF">2022-02-15T21:13:00Z</dcterms:created>
  <dcterms:modified xsi:type="dcterms:W3CDTF">2024-05-16T04:43:00Z</dcterms:modified>
</cp:coreProperties>
</file>